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2" w:type="dxa"/>
        <w:tblLayout w:type="fixed"/>
        <w:tblCellMar>
          <w:left w:w="70" w:type="dxa"/>
          <w:right w:w="70" w:type="dxa"/>
        </w:tblCellMar>
        <w:tblLook w:val="0000" w:firstRow="0" w:lastRow="0" w:firstColumn="0" w:lastColumn="0" w:noHBand="0" w:noVBand="0"/>
      </w:tblPr>
      <w:tblGrid>
        <w:gridCol w:w="3189"/>
        <w:gridCol w:w="6023"/>
      </w:tblGrid>
      <w:tr w:rsidR="00E23B21" w:rsidRPr="00850FAF">
        <w:tblPrEx>
          <w:tblCellMar>
            <w:top w:w="0" w:type="dxa"/>
            <w:bottom w:w="0" w:type="dxa"/>
          </w:tblCellMar>
        </w:tblPrEx>
        <w:tc>
          <w:tcPr>
            <w:tcW w:w="9212" w:type="dxa"/>
            <w:gridSpan w:val="2"/>
            <w:shd w:val="pct10" w:color="auto" w:fill="auto"/>
          </w:tcPr>
          <w:p w:rsidR="00E23B21" w:rsidRPr="00850FAF" w:rsidRDefault="00E23B21" w:rsidP="00E23B21">
            <w:pPr>
              <w:rPr>
                <w:b/>
                <w:sz w:val="24"/>
                <w:lang w:val="cs-CZ"/>
              </w:rPr>
            </w:pPr>
            <w:bookmarkStart w:id="0" w:name="_GoBack"/>
            <w:bookmarkEnd w:id="0"/>
            <w:r>
              <w:rPr>
                <w:b/>
                <w:bCs/>
                <w:caps/>
                <w:sz w:val="24"/>
                <w:szCs w:val="24"/>
              </w:rPr>
              <w:t>O</w:t>
            </w:r>
            <w:r>
              <w:rPr>
                <w:b/>
                <w:bCs/>
                <w:sz w:val="24"/>
                <w:szCs w:val="24"/>
              </w:rPr>
              <w:t>ddíl</w:t>
            </w:r>
            <w:r>
              <w:rPr>
                <w:b/>
                <w:bCs/>
                <w:caps/>
                <w:sz w:val="24"/>
                <w:szCs w:val="24"/>
              </w:rPr>
              <w:t xml:space="preserve"> 1. </w:t>
            </w:r>
            <w:r w:rsidRPr="00850FAF">
              <w:rPr>
                <w:b/>
                <w:bCs/>
                <w:caps/>
                <w:sz w:val="24"/>
                <w:szCs w:val="24"/>
              </w:rPr>
              <w:t>Identifikace látky / směsi a společnosti / podniku</w:t>
            </w:r>
          </w:p>
        </w:tc>
      </w:tr>
      <w:tr w:rsidR="00AB41E5" w:rsidRPr="00850FAF" w:rsidTr="007A34D2">
        <w:tblPrEx>
          <w:tblCellMar>
            <w:top w:w="0" w:type="dxa"/>
            <w:bottom w:w="0" w:type="dxa"/>
          </w:tblCellMar>
        </w:tblPrEx>
        <w:tc>
          <w:tcPr>
            <w:tcW w:w="9212" w:type="dxa"/>
            <w:gridSpan w:val="2"/>
          </w:tcPr>
          <w:p w:rsidR="00AB41E5" w:rsidRPr="00850FAF" w:rsidRDefault="00AB41E5" w:rsidP="00CA5FC6">
            <w:pPr>
              <w:pStyle w:val="Nadpis6"/>
              <w:rPr>
                <w:rFonts w:ascii="Times New Roman" w:hAnsi="Times New Roman"/>
                <w:bCs/>
                <w:szCs w:val="32"/>
                <w:lang w:val="cs-CZ" w:eastAsia="cs-CZ"/>
              </w:rPr>
            </w:pPr>
            <w:r w:rsidRPr="00850FAF">
              <w:rPr>
                <w:rFonts w:ascii="Times New Roman" w:hAnsi="Times New Roman"/>
                <w:sz w:val="20"/>
                <w:lang w:val="cs-CZ"/>
              </w:rPr>
              <w:t xml:space="preserve">1. 1 </w:t>
            </w:r>
            <w:r w:rsidRPr="00850FAF">
              <w:rPr>
                <w:rFonts w:ascii="Times New Roman" w:hAnsi="Times New Roman"/>
                <w:sz w:val="20"/>
              </w:rPr>
              <w:t>Identifikátor výrobku</w:t>
            </w:r>
          </w:p>
        </w:tc>
      </w:tr>
      <w:tr w:rsidR="00DF1D57" w:rsidRPr="00850FAF">
        <w:tblPrEx>
          <w:tblCellMar>
            <w:top w:w="0" w:type="dxa"/>
            <w:bottom w:w="0" w:type="dxa"/>
          </w:tblCellMar>
        </w:tblPrEx>
        <w:tc>
          <w:tcPr>
            <w:tcW w:w="3189" w:type="dxa"/>
          </w:tcPr>
          <w:p w:rsidR="00DF1D57" w:rsidRPr="00850FAF" w:rsidRDefault="00AB41E5">
            <w:pPr>
              <w:rPr>
                <w:b/>
                <w:lang w:val="cs-CZ"/>
              </w:rPr>
            </w:pPr>
            <w:r w:rsidRPr="00850FAF">
              <w:rPr>
                <w:b/>
                <w:lang w:val="cs-CZ"/>
              </w:rPr>
              <w:t>Obchodní název</w:t>
            </w:r>
          </w:p>
        </w:tc>
        <w:tc>
          <w:tcPr>
            <w:tcW w:w="6023" w:type="dxa"/>
            <w:vAlign w:val="center"/>
          </w:tcPr>
          <w:p w:rsidR="00DF1D57" w:rsidRPr="001A1310" w:rsidRDefault="001A1310" w:rsidP="00CC0F76">
            <w:pPr>
              <w:pStyle w:val="Nadpis6"/>
              <w:rPr>
                <w:rFonts w:ascii="Times New Roman" w:hAnsi="Times New Roman"/>
                <w:bCs/>
                <w:szCs w:val="32"/>
                <w:lang w:val="cs-CZ" w:eastAsia="cs-CZ"/>
              </w:rPr>
            </w:pPr>
            <w:r w:rsidRPr="001A1310">
              <w:rPr>
                <w:rFonts w:ascii="Times New Roman" w:hAnsi="Times New Roman"/>
                <w:bCs/>
                <w:szCs w:val="32"/>
                <w:lang w:val="cs-CZ" w:eastAsia="cs-CZ"/>
              </w:rPr>
              <w:t xml:space="preserve">Vulkanizační roztok </w:t>
            </w:r>
            <w:r w:rsidR="005C7FF9">
              <w:rPr>
                <w:rFonts w:ascii="Times New Roman" w:hAnsi="Times New Roman"/>
                <w:bCs/>
                <w:szCs w:val="32"/>
                <w:lang w:val="cs-CZ" w:eastAsia="cs-CZ"/>
              </w:rPr>
              <w:t>T</w:t>
            </w:r>
          </w:p>
        </w:tc>
      </w:tr>
      <w:tr w:rsidR="00DA2D4C" w:rsidRPr="00850FAF">
        <w:tblPrEx>
          <w:tblCellMar>
            <w:top w:w="0" w:type="dxa"/>
            <w:bottom w:w="0" w:type="dxa"/>
          </w:tblCellMar>
        </w:tblPrEx>
        <w:tc>
          <w:tcPr>
            <w:tcW w:w="3189" w:type="dxa"/>
          </w:tcPr>
          <w:p w:rsidR="00DA2D4C" w:rsidRPr="00850FAF" w:rsidRDefault="00DA2D4C" w:rsidP="00412FB8">
            <w:pPr>
              <w:rPr>
                <w:b/>
                <w:lang w:val="cs-CZ"/>
              </w:rPr>
            </w:pPr>
            <w:r w:rsidRPr="00850FAF">
              <w:rPr>
                <w:b/>
                <w:lang w:val="cs-CZ"/>
              </w:rPr>
              <w:t>Číslo CAS</w:t>
            </w:r>
          </w:p>
        </w:tc>
        <w:tc>
          <w:tcPr>
            <w:tcW w:w="6023" w:type="dxa"/>
          </w:tcPr>
          <w:p w:rsidR="00DA2D4C" w:rsidRPr="00850FAF" w:rsidRDefault="00DA2D4C" w:rsidP="00412FB8">
            <w:pPr>
              <w:rPr>
                <w:lang w:val="cs-CZ"/>
              </w:rPr>
            </w:pPr>
            <w:r w:rsidRPr="00850FAF">
              <w:rPr>
                <w:lang w:val="cs-CZ"/>
              </w:rPr>
              <w:t>U těchto směsí se nepoužívá</w:t>
            </w:r>
          </w:p>
        </w:tc>
      </w:tr>
      <w:tr w:rsidR="00DA2D4C" w:rsidRPr="00850FAF">
        <w:tblPrEx>
          <w:tblCellMar>
            <w:top w:w="0" w:type="dxa"/>
            <w:bottom w:w="0" w:type="dxa"/>
          </w:tblCellMar>
        </w:tblPrEx>
        <w:tc>
          <w:tcPr>
            <w:tcW w:w="3189" w:type="dxa"/>
          </w:tcPr>
          <w:p w:rsidR="00DA2D4C" w:rsidRPr="00850FAF" w:rsidRDefault="00DA2D4C" w:rsidP="00412FB8">
            <w:pPr>
              <w:pStyle w:val="Nadpis2"/>
              <w:rPr>
                <w:lang w:val="cs-CZ"/>
              </w:rPr>
            </w:pPr>
            <w:r w:rsidRPr="00850FAF">
              <w:rPr>
                <w:lang w:val="cs-CZ"/>
              </w:rPr>
              <w:t>Číslo ES</w:t>
            </w:r>
          </w:p>
        </w:tc>
        <w:tc>
          <w:tcPr>
            <w:tcW w:w="6023" w:type="dxa"/>
          </w:tcPr>
          <w:p w:rsidR="00DA2D4C" w:rsidRPr="00850FAF" w:rsidRDefault="00DA2D4C" w:rsidP="00412FB8">
            <w:pPr>
              <w:rPr>
                <w:lang w:val="cs-CZ"/>
              </w:rPr>
            </w:pPr>
            <w:r w:rsidRPr="00850FAF">
              <w:rPr>
                <w:lang w:val="cs-CZ"/>
              </w:rPr>
              <w:t>U těchto směsí se nepoužívá</w:t>
            </w:r>
          </w:p>
        </w:tc>
      </w:tr>
      <w:tr w:rsidR="00800A7A" w:rsidRPr="00850FAF">
        <w:tblPrEx>
          <w:tblCellMar>
            <w:top w:w="0" w:type="dxa"/>
            <w:bottom w:w="0" w:type="dxa"/>
          </w:tblCellMar>
        </w:tblPrEx>
        <w:tc>
          <w:tcPr>
            <w:tcW w:w="3189" w:type="dxa"/>
          </w:tcPr>
          <w:p w:rsidR="00800A7A" w:rsidRPr="00850FAF" w:rsidRDefault="00800A7A">
            <w:pPr>
              <w:rPr>
                <w:b/>
                <w:lang w:val="cs-CZ"/>
              </w:rPr>
            </w:pPr>
            <w:r w:rsidRPr="00850FAF">
              <w:rPr>
                <w:b/>
                <w:lang w:val="cs-CZ"/>
              </w:rPr>
              <w:t>Registrační číslo</w:t>
            </w:r>
            <w:r w:rsidR="00BF2DD4" w:rsidRPr="00850FAF">
              <w:rPr>
                <w:b/>
                <w:lang w:val="cs-CZ"/>
              </w:rPr>
              <w:t xml:space="preserve"> REACH</w:t>
            </w:r>
          </w:p>
        </w:tc>
        <w:tc>
          <w:tcPr>
            <w:tcW w:w="6023" w:type="dxa"/>
          </w:tcPr>
          <w:p w:rsidR="00800A7A" w:rsidRPr="00850FAF" w:rsidRDefault="00E417FE">
            <w:pPr>
              <w:pStyle w:val="Zhlav"/>
              <w:tabs>
                <w:tab w:val="clear" w:pos="4536"/>
                <w:tab w:val="clear" w:pos="9072"/>
              </w:tabs>
              <w:rPr>
                <w:lang w:val="cs-CZ"/>
              </w:rPr>
            </w:pPr>
            <w:r w:rsidRPr="00850FAF">
              <w:rPr>
                <w:lang w:val="cs-CZ"/>
              </w:rPr>
              <w:t>Pro směsi se neužívá.</w:t>
            </w:r>
          </w:p>
        </w:tc>
      </w:tr>
      <w:tr w:rsidR="00DA2D4C" w:rsidRPr="00850FAF">
        <w:tblPrEx>
          <w:tblCellMar>
            <w:top w:w="0" w:type="dxa"/>
            <w:bottom w:w="0" w:type="dxa"/>
          </w:tblCellMar>
        </w:tblPrEx>
        <w:tc>
          <w:tcPr>
            <w:tcW w:w="3189" w:type="dxa"/>
          </w:tcPr>
          <w:p w:rsidR="00DA2D4C" w:rsidRPr="00850FAF" w:rsidRDefault="00DA2D4C">
            <w:pPr>
              <w:rPr>
                <w:b/>
                <w:lang w:val="cs-CZ"/>
              </w:rPr>
            </w:pPr>
            <w:r w:rsidRPr="00850FAF">
              <w:rPr>
                <w:b/>
                <w:lang w:val="cs-CZ"/>
              </w:rPr>
              <w:t>Další názvy</w:t>
            </w:r>
          </w:p>
        </w:tc>
        <w:tc>
          <w:tcPr>
            <w:tcW w:w="6023" w:type="dxa"/>
          </w:tcPr>
          <w:p w:rsidR="00DA2D4C" w:rsidRPr="00850FAF" w:rsidRDefault="00800A7A">
            <w:pPr>
              <w:pStyle w:val="Zhlav"/>
              <w:tabs>
                <w:tab w:val="clear" w:pos="4536"/>
                <w:tab w:val="clear" w:pos="9072"/>
              </w:tabs>
              <w:rPr>
                <w:lang w:val="cs-CZ"/>
              </w:rPr>
            </w:pPr>
            <w:r w:rsidRPr="00850FAF">
              <w:rPr>
                <w:lang w:val="cs-CZ"/>
              </w:rPr>
              <w:t>Nejsou</w:t>
            </w:r>
          </w:p>
        </w:tc>
      </w:tr>
      <w:tr w:rsidR="00DA2D4C" w:rsidRPr="00850FAF">
        <w:tblPrEx>
          <w:tblCellMar>
            <w:top w:w="0" w:type="dxa"/>
            <w:bottom w:w="0" w:type="dxa"/>
          </w:tblCellMar>
        </w:tblPrEx>
        <w:tc>
          <w:tcPr>
            <w:tcW w:w="3189" w:type="dxa"/>
          </w:tcPr>
          <w:p w:rsidR="00DA2D4C" w:rsidRPr="00850FAF" w:rsidRDefault="00AB41E5">
            <w:pPr>
              <w:rPr>
                <w:b/>
                <w:lang w:val="cs-CZ"/>
              </w:rPr>
            </w:pPr>
            <w:r w:rsidRPr="00850FAF">
              <w:rPr>
                <w:b/>
                <w:lang w:val="cs-CZ"/>
              </w:rPr>
              <w:t xml:space="preserve">1.2 </w:t>
            </w:r>
            <w:r w:rsidRPr="00850FAF">
              <w:rPr>
                <w:b/>
                <w:bCs/>
                <w:color w:val="1A181C"/>
              </w:rPr>
              <w:t>Příslušná určená použití látky nebo směsi a nedoporučená použití</w:t>
            </w:r>
          </w:p>
        </w:tc>
        <w:tc>
          <w:tcPr>
            <w:tcW w:w="6023" w:type="dxa"/>
          </w:tcPr>
          <w:p w:rsidR="00250BAF" w:rsidRDefault="00850FAF" w:rsidP="00AD42A1">
            <w:pPr>
              <w:jc w:val="both"/>
            </w:pPr>
            <w:r>
              <w:t>Výrobek</w:t>
            </w:r>
            <w:r w:rsidRPr="00FB2E79">
              <w:t xml:space="preserve"> používaný pro opravy pneumatik.</w:t>
            </w:r>
          </w:p>
          <w:p w:rsidR="00BF6C08" w:rsidRPr="00850FAF" w:rsidRDefault="00BF6C08" w:rsidP="00AD42A1">
            <w:pPr>
              <w:jc w:val="both"/>
            </w:pPr>
            <w:r>
              <w:t>Používá se pouze pro účely v souladu s návodem k použití.</w:t>
            </w:r>
          </w:p>
        </w:tc>
      </w:tr>
      <w:tr w:rsidR="00AB41E5" w:rsidRPr="00850FAF" w:rsidTr="007A34D2">
        <w:tblPrEx>
          <w:tblCellMar>
            <w:top w:w="0" w:type="dxa"/>
            <w:bottom w:w="0" w:type="dxa"/>
          </w:tblCellMar>
        </w:tblPrEx>
        <w:tc>
          <w:tcPr>
            <w:tcW w:w="9212" w:type="dxa"/>
            <w:gridSpan w:val="2"/>
          </w:tcPr>
          <w:p w:rsidR="00AB41E5" w:rsidRPr="00850FAF" w:rsidRDefault="00AB41E5">
            <w:pPr>
              <w:pStyle w:val="Zhlav"/>
              <w:tabs>
                <w:tab w:val="clear" w:pos="4536"/>
                <w:tab w:val="clear" w:pos="9072"/>
              </w:tabs>
              <w:rPr>
                <w:rStyle w:val="platne"/>
                <w:lang w:val="cs-CZ"/>
              </w:rPr>
            </w:pPr>
            <w:r w:rsidRPr="00850FAF">
              <w:rPr>
                <w:b/>
              </w:rPr>
              <w:t>1.3 Podrobné údaje o dodavateli bezpečnostního listu</w:t>
            </w:r>
          </w:p>
        </w:tc>
      </w:tr>
      <w:tr w:rsidR="00850FAF" w:rsidRPr="00850FAF">
        <w:tblPrEx>
          <w:tblCellMar>
            <w:top w:w="0" w:type="dxa"/>
            <w:bottom w:w="0" w:type="dxa"/>
          </w:tblCellMar>
        </w:tblPrEx>
        <w:tc>
          <w:tcPr>
            <w:tcW w:w="3189" w:type="dxa"/>
          </w:tcPr>
          <w:p w:rsidR="00850FAF" w:rsidRPr="00850FAF" w:rsidRDefault="00850FAF">
            <w:pPr>
              <w:rPr>
                <w:b/>
                <w:lang w:val="cs-CZ"/>
              </w:rPr>
            </w:pPr>
            <w:r w:rsidRPr="00850FAF">
              <w:rPr>
                <w:b/>
                <w:lang w:val="cs-CZ"/>
              </w:rPr>
              <w:t>Dodavatel</w:t>
            </w:r>
          </w:p>
        </w:tc>
        <w:tc>
          <w:tcPr>
            <w:tcW w:w="6023" w:type="dxa"/>
          </w:tcPr>
          <w:p w:rsidR="00850FAF" w:rsidRPr="00DC5933" w:rsidRDefault="00850FAF" w:rsidP="00CB61BB">
            <w:r w:rsidRPr="00DC5933">
              <w:t>Ferdus</w:t>
            </w:r>
            <w:r w:rsidR="00412235">
              <w:t>, s.r.o.</w:t>
            </w:r>
          </w:p>
        </w:tc>
      </w:tr>
      <w:tr w:rsidR="00850FAF" w:rsidRPr="00850FAF">
        <w:tblPrEx>
          <w:tblCellMar>
            <w:top w:w="0" w:type="dxa"/>
            <w:bottom w:w="0" w:type="dxa"/>
          </w:tblCellMar>
        </w:tblPrEx>
        <w:tc>
          <w:tcPr>
            <w:tcW w:w="3189" w:type="dxa"/>
          </w:tcPr>
          <w:p w:rsidR="00850FAF" w:rsidRPr="00850FAF" w:rsidRDefault="00850FAF">
            <w:pPr>
              <w:rPr>
                <w:b/>
                <w:lang w:val="cs-CZ"/>
              </w:rPr>
            </w:pPr>
            <w:r w:rsidRPr="00850FAF">
              <w:rPr>
                <w:b/>
                <w:lang w:val="cs-CZ"/>
              </w:rPr>
              <w:t>Adresa</w:t>
            </w:r>
          </w:p>
        </w:tc>
        <w:tc>
          <w:tcPr>
            <w:tcW w:w="6023" w:type="dxa"/>
          </w:tcPr>
          <w:p w:rsidR="00850FAF" w:rsidRPr="00DC5933" w:rsidRDefault="00850FAF" w:rsidP="00CB61BB">
            <w:r w:rsidRPr="00DC5933">
              <w:t>ul. J.Fučíka 699, 768 11 Chropyně</w:t>
            </w:r>
          </w:p>
        </w:tc>
      </w:tr>
      <w:tr w:rsidR="00850FAF" w:rsidRPr="00850FAF">
        <w:tblPrEx>
          <w:tblCellMar>
            <w:top w:w="0" w:type="dxa"/>
            <w:bottom w:w="0" w:type="dxa"/>
          </w:tblCellMar>
        </w:tblPrEx>
        <w:tc>
          <w:tcPr>
            <w:tcW w:w="3189" w:type="dxa"/>
          </w:tcPr>
          <w:p w:rsidR="00850FAF" w:rsidRPr="00850FAF" w:rsidRDefault="00850FAF">
            <w:pPr>
              <w:rPr>
                <w:b/>
                <w:lang w:val="cs-CZ"/>
              </w:rPr>
            </w:pPr>
            <w:r w:rsidRPr="00850FAF">
              <w:rPr>
                <w:b/>
                <w:lang w:val="cs-CZ"/>
              </w:rPr>
              <w:t xml:space="preserve">Telefon </w:t>
            </w:r>
          </w:p>
        </w:tc>
        <w:tc>
          <w:tcPr>
            <w:tcW w:w="6023" w:type="dxa"/>
          </w:tcPr>
          <w:p w:rsidR="00850FAF" w:rsidRPr="00DC5933" w:rsidRDefault="00850FAF" w:rsidP="00CB61BB">
            <w:pPr>
              <w:pStyle w:val="Zhlav"/>
              <w:tabs>
                <w:tab w:val="clear" w:pos="4536"/>
                <w:tab w:val="clear" w:pos="9072"/>
              </w:tabs>
            </w:pPr>
            <w:r>
              <w:rPr>
                <w:color w:val="000000"/>
              </w:rPr>
              <w:t xml:space="preserve">+420 </w:t>
            </w:r>
            <w:r w:rsidRPr="00DC5933">
              <w:rPr>
                <w:color w:val="000000"/>
              </w:rPr>
              <w:t>577 103 566</w:t>
            </w:r>
          </w:p>
        </w:tc>
      </w:tr>
      <w:tr w:rsidR="00850FAF" w:rsidRPr="00850FAF">
        <w:tblPrEx>
          <w:tblCellMar>
            <w:top w:w="0" w:type="dxa"/>
            <w:bottom w:w="0" w:type="dxa"/>
          </w:tblCellMar>
        </w:tblPrEx>
        <w:tc>
          <w:tcPr>
            <w:tcW w:w="3189" w:type="dxa"/>
          </w:tcPr>
          <w:p w:rsidR="00850FAF" w:rsidRPr="00850FAF" w:rsidRDefault="00850FAF">
            <w:pPr>
              <w:rPr>
                <w:b/>
                <w:lang w:val="cs-CZ"/>
              </w:rPr>
            </w:pPr>
            <w:r w:rsidRPr="00850FAF">
              <w:rPr>
                <w:b/>
                <w:lang w:val="cs-CZ"/>
              </w:rPr>
              <w:t>Fax</w:t>
            </w:r>
          </w:p>
        </w:tc>
        <w:tc>
          <w:tcPr>
            <w:tcW w:w="6023" w:type="dxa"/>
          </w:tcPr>
          <w:p w:rsidR="00850FAF" w:rsidRPr="00DC5933" w:rsidRDefault="00850FAF" w:rsidP="00CB61BB">
            <w:pPr>
              <w:pStyle w:val="Zhlav"/>
              <w:tabs>
                <w:tab w:val="clear" w:pos="4536"/>
                <w:tab w:val="clear" w:pos="9072"/>
              </w:tabs>
            </w:pPr>
            <w:r>
              <w:rPr>
                <w:color w:val="000000"/>
              </w:rPr>
              <w:t xml:space="preserve">+420 </w:t>
            </w:r>
            <w:r w:rsidRPr="00DC5933">
              <w:rPr>
                <w:color w:val="000000"/>
              </w:rPr>
              <w:t>577 103 566</w:t>
            </w:r>
          </w:p>
        </w:tc>
      </w:tr>
      <w:tr w:rsidR="00850FAF" w:rsidRPr="00850FAF">
        <w:tblPrEx>
          <w:tblCellMar>
            <w:top w:w="0" w:type="dxa"/>
            <w:bottom w:w="0" w:type="dxa"/>
          </w:tblCellMar>
        </w:tblPrEx>
        <w:tc>
          <w:tcPr>
            <w:tcW w:w="3189" w:type="dxa"/>
          </w:tcPr>
          <w:p w:rsidR="00850FAF" w:rsidRPr="00850FAF" w:rsidRDefault="00850FAF">
            <w:pPr>
              <w:rPr>
                <w:b/>
              </w:rPr>
            </w:pPr>
            <w:r w:rsidRPr="00850FAF">
              <w:rPr>
                <w:b/>
              </w:rPr>
              <w:t>Adresa el. pošty odb. způsobilé osoby odp. za  bezp. list</w:t>
            </w:r>
          </w:p>
        </w:tc>
        <w:tc>
          <w:tcPr>
            <w:tcW w:w="6023" w:type="dxa"/>
          </w:tcPr>
          <w:p w:rsidR="00850FAF" w:rsidRPr="00DC5933" w:rsidRDefault="00850FAF" w:rsidP="00CB61BB">
            <w:pPr>
              <w:shd w:val="clear" w:color="auto" w:fill="FFFFFF"/>
              <w:rPr>
                <w:color w:val="000000"/>
              </w:rPr>
            </w:pPr>
            <w:hyperlink r:id="rId7" w:history="1">
              <w:r w:rsidRPr="00DC5933">
                <w:rPr>
                  <w:rStyle w:val="Hypertextovodkaz"/>
                </w:rPr>
                <w:t>info@ferdus.cz</w:t>
              </w:r>
            </w:hyperlink>
            <w:r w:rsidRPr="00DC5933">
              <w:t xml:space="preserve">;   </w:t>
            </w:r>
            <w:hyperlink r:id="rId8" w:tgtFrame="_blank" w:history="1">
              <w:r w:rsidRPr="00DC5933">
                <w:rPr>
                  <w:rStyle w:val="Hypertextovodkaz"/>
                </w:rPr>
                <w:t>www.ferdus.cz</w:t>
              </w:r>
            </w:hyperlink>
            <w:r w:rsidRPr="00DC5933">
              <w:t xml:space="preserve">        </w:t>
            </w:r>
          </w:p>
          <w:p w:rsidR="00850FAF" w:rsidRPr="00DC5933" w:rsidRDefault="00850FAF" w:rsidP="00CB61BB">
            <w:pPr>
              <w:pStyle w:val="Zhlav"/>
              <w:tabs>
                <w:tab w:val="clear" w:pos="4536"/>
                <w:tab w:val="clear" w:pos="9072"/>
              </w:tabs>
            </w:pPr>
          </w:p>
        </w:tc>
      </w:tr>
      <w:tr w:rsidR="00DA2D4C" w:rsidRPr="00850FAF">
        <w:tblPrEx>
          <w:tblCellMar>
            <w:top w:w="0" w:type="dxa"/>
            <w:bottom w:w="0" w:type="dxa"/>
          </w:tblCellMar>
        </w:tblPrEx>
        <w:tc>
          <w:tcPr>
            <w:tcW w:w="3189" w:type="dxa"/>
          </w:tcPr>
          <w:p w:rsidR="00DA2D4C" w:rsidRPr="00850FAF" w:rsidRDefault="00DA2D4C" w:rsidP="00AF6623">
            <w:pPr>
              <w:pStyle w:val="Zkladntext2"/>
              <w:spacing w:before="0" w:after="0"/>
              <w:jc w:val="left"/>
              <w:rPr>
                <w:rFonts w:ascii="Times New Roman" w:hAnsi="Times New Roman" w:cs="Times New Roman"/>
                <w:color w:val="auto"/>
              </w:rPr>
            </w:pPr>
            <w:r w:rsidRPr="00850FAF">
              <w:rPr>
                <w:rFonts w:ascii="Times New Roman" w:hAnsi="Times New Roman" w:cs="Times New Roman"/>
                <w:color w:val="auto"/>
              </w:rPr>
              <w:t xml:space="preserve">1.4 Telefonní číslo pro naléhavé situace </w:t>
            </w:r>
          </w:p>
          <w:p w:rsidR="00DA2D4C" w:rsidRPr="00850FAF" w:rsidRDefault="00DA2D4C">
            <w:pPr>
              <w:autoSpaceDE w:val="0"/>
              <w:autoSpaceDN w:val="0"/>
              <w:adjustRightInd w:val="0"/>
              <w:ind w:left="426"/>
              <w:jc w:val="both"/>
              <w:rPr>
                <w:lang w:val="cs-CZ"/>
              </w:rPr>
            </w:pPr>
          </w:p>
        </w:tc>
        <w:tc>
          <w:tcPr>
            <w:tcW w:w="6023" w:type="dxa"/>
          </w:tcPr>
          <w:p w:rsidR="00DA2D4C" w:rsidRPr="00850FAF" w:rsidRDefault="00DA2D4C">
            <w:pPr>
              <w:pStyle w:val="NormalTab"/>
            </w:pPr>
            <w:r w:rsidRPr="00850FAF">
              <w:t>Toxikologické informační středisko v Praze</w:t>
            </w:r>
          </w:p>
          <w:p w:rsidR="00DA2D4C" w:rsidRPr="00850FAF" w:rsidRDefault="00DA2D4C">
            <w:pPr>
              <w:pStyle w:val="NormalTab"/>
            </w:pPr>
            <w:r w:rsidRPr="00850FAF">
              <w:t>Na Bojišti 1, 128 08 Praha 2</w:t>
            </w:r>
          </w:p>
          <w:p w:rsidR="00DA2D4C" w:rsidRPr="00850FAF" w:rsidRDefault="00DA2D4C">
            <w:pPr>
              <w:autoSpaceDE w:val="0"/>
              <w:autoSpaceDN w:val="0"/>
              <w:adjustRightInd w:val="0"/>
              <w:jc w:val="both"/>
              <w:rPr>
                <w:lang w:val="cs-CZ"/>
              </w:rPr>
            </w:pPr>
            <w:r w:rsidRPr="00850FAF">
              <w:rPr>
                <w:lang w:val="cs-CZ"/>
              </w:rPr>
              <w:t xml:space="preserve">Tel. </w:t>
            </w:r>
            <w:r w:rsidRPr="00850FAF">
              <w:t xml:space="preserve">+420 224 919 293 </w:t>
            </w:r>
          </w:p>
        </w:tc>
      </w:tr>
    </w:tbl>
    <w:p w:rsidR="005E172A" w:rsidRPr="00811DC4" w:rsidRDefault="005E172A">
      <w:pPr>
        <w:rPr>
          <w:rFonts w:ascii="Arial" w:hAnsi="Arial" w:cs="Arial"/>
          <w:color w:val="0000FF"/>
          <w:lang w:val="cs-CZ"/>
        </w:rPr>
      </w:pPr>
    </w:p>
    <w:tbl>
      <w:tblPr>
        <w:tblW w:w="9212" w:type="dxa"/>
        <w:tblLayout w:type="fixed"/>
        <w:tblCellMar>
          <w:left w:w="70" w:type="dxa"/>
          <w:right w:w="70" w:type="dxa"/>
        </w:tblCellMar>
        <w:tblLook w:val="0000" w:firstRow="0" w:lastRow="0" w:firstColumn="0" w:lastColumn="0" w:noHBand="0" w:noVBand="0"/>
      </w:tblPr>
      <w:tblGrid>
        <w:gridCol w:w="3189"/>
        <w:gridCol w:w="34"/>
        <w:gridCol w:w="5989"/>
      </w:tblGrid>
      <w:tr w:rsidR="00E23B21" w:rsidRPr="00850FAF">
        <w:tblPrEx>
          <w:tblCellMar>
            <w:top w:w="0" w:type="dxa"/>
            <w:bottom w:w="0" w:type="dxa"/>
          </w:tblCellMar>
        </w:tblPrEx>
        <w:tc>
          <w:tcPr>
            <w:tcW w:w="9212" w:type="dxa"/>
            <w:gridSpan w:val="3"/>
            <w:shd w:val="pct10" w:color="auto" w:fill="auto"/>
          </w:tcPr>
          <w:p w:rsidR="00E23B21" w:rsidRPr="00850FAF" w:rsidRDefault="00E23B21" w:rsidP="00E23B21">
            <w:pPr>
              <w:rPr>
                <w:b/>
                <w:sz w:val="24"/>
                <w:lang w:val="cs-CZ"/>
              </w:rPr>
            </w:pPr>
            <w:r>
              <w:rPr>
                <w:b/>
                <w:sz w:val="24"/>
                <w:lang w:val="cs-CZ"/>
              </w:rPr>
              <w:t xml:space="preserve">Oddíl </w:t>
            </w:r>
            <w:r w:rsidRPr="00850FAF">
              <w:rPr>
                <w:b/>
                <w:sz w:val="24"/>
                <w:lang w:val="cs-CZ"/>
              </w:rPr>
              <w:t xml:space="preserve">2. </w:t>
            </w:r>
            <w:r w:rsidRPr="00850FAF">
              <w:rPr>
                <w:b/>
                <w:caps/>
                <w:sz w:val="24"/>
                <w:lang w:val="cs-CZ"/>
              </w:rPr>
              <w:t>Identifikace nebezpečnosti</w:t>
            </w:r>
          </w:p>
        </w:tc>
      </w:tr>
      <w:tr w:rsidR="00451AE5" w:rsidRPr="00850FAF" w:rsidTr="00C831E3">
        <w:tblPrEx>
          <w:tblCellMar>
            <w:top w:w="0" w:type="dxa"/>
            <w:bottom w:w="0" w:type="dxa"/>
          </w:tblCellMar>
        </w:tblPrEx>
        <w:trPr>
          <w:trHeight w:val="4140"/>
        </w:trPr>
        <w:tc>
          <w:tcPr>
            <w:tcW w:w="3189" w:type="dxa"/>
          </w:tcPr>
          <w:p w:rsidR="00451AE5" w:rsidRPr="00850FAF" w:rsidRDefault="00451AE5" w:rsidP="00250BAF">
            <w:pPr>
              <w:tabs>
                <w:tab w:val="left" w:pos="4111"/>
              </w:tabs>
              <w:ind w:right="1"/>
              <w:rPr>
                <w:b/>
              </w:rPr>
            </w:pPr>
            <w:r w:rsidRPr="00850FAF">
              <w:rPr>
                <w:b/>
                <w:bCs/>
                <w:lang w:val="cs-CZ"/>
              </w:rPr>
              <w:t xml:space="preserve">2.1 </w:t>
            </w:r>
            <w:r w:rsidRPr="00850FAF">
              <w:rPr>
                <w:b/>
              </w:rPr>
              <w:t xml:space="preserve">Klasifikace látky nebo </w:t>
            </w:r>
          </w:p>
          <w:p w:rsidR="00451AE5" w:rsidRPr="00850FAF" w:rsidRDefault="00451AE5" w:rsidP="00412FB8">
            <w:pPr>
              <w:autoSpaceDE w:val="0"/>
              <w:autoSpaceDN w:val="0"/>
              <w:adjustRightInd w:val="0"/>
              <w:jc w:val="both"/>
              <w:rPr>
                <w:lang w:val="cs-CZ"/>
              </w:rPr>
            </w:pPr>
            <w:r w:rsidRPr="00850FAF">
              <w:rPr>
                <w:b/>
              </w:rPr>
              <w:t>směsi</w:t>
            </w:r>
          </w:p>
        </w:tc>
        <w:tc>
          <w:tcPr>
            <w:tcW w:w="6023" w:type="dxa"/>
            <w:gridSpan w:val="2"/>
          </w:tcPr>
          <w:p w:rsidR="00451AE5" w:rsidRDefault="00451AE5" w:rsidP="00451AE5">
            <w:pPr>
              <w:autoSpaceDE w:val="0"/>
              <w:autoSpaceDN w:val="0"/>
              <w:adjustRightInd w:val="0"/>
              <w:jc w:val="both"/>
              <w:rPr>
                <w:bCs/>
                <w:u w:val="single"/>
                <w:lang w:val="cs-CZ"/>
              </w:rPr>
            </w:pPr>
            <w:r w:rsidRPr="00850FAF">
              <w:rPr>
                <w:u w:val="single"/>
                <w:lang w:val="cs-CZ"/>
              </w:rPr>
              <w:t>Klasifikace</w:t>
            </w:r>
            <w:r w:rsidRPr="00850FAF">
              <w:rPr>
                <w:bCs/>
                <w:u w:val="single"/>
                <w:lang w:val="cs-CZ"/>
              </w:rPr>
              <w:t xml:space="preserve"> podle Nařízení Evropského parlamentu a Rady (ES) č. 1272/2008 </w:t>
            </w:r>
            <w:r>
              <w:rPr>
                <w:bCs/>
                <w:u w:val="single"/>
                <w:lang w:val="cs-CZ"/>
              </w:rPr>
              <w:t>(</w:t>
            </w:r>
            <w:r w:rsidRPr="00850FAF">
              <w:rPr>
                <w:bCs/>
                <w:u w:val="single"/>
                <w:lang w:val="cs-CZ"/>
              </w:rPr>
              <w:t>CLP</w:t>
            </w:r>
            <w:r>
              <w:rPr>
                <w:bCs/>
                <w:u w:val="single"/>
                <w:lang w:val="cs-CZ"/>
              </w:rPr>
              <w:t>)</w:t>
            </w:r>
            <w:r w:rsidRPr="00850FAF">
              <w:rPr>
                <w:bCs/>
                <w:u w:val="single"/>
                <w:lang w:val="cs-CZ"/>
              </w:rPr>
              <w:t>:</w:t>
            </w:r>
          </w:p>
          <w:p w:rsidR="00451AE5" w:rsidRPr="00554332" w:rsidRDefault="00451AE5" w:rsidP="00451AE5">
            <w:pPr>
              <w:autoSpaceDE w:val="0"/>
              <w:autoSpaceDN w:val="0"/>
              <w:adjustRightInd w:val="0"/>
              <w:jc w:val="both"/>
              <w:rPr>
                <w:b/>
                <w:bCs/>
                <w:lang w:val="cs-CZ"/>
              </w:rPr>
            </w:pPr>
            <w:r w:rsidRPr="00554332">
              <w:rPr>
                <w:b/>
                <w:bCs/>
                <w:lang w:val="cs-CZ"/>
              </w:rPr>
              <w:t>Produkt klasifikován jako nebezpečný:</w:t>
            </w:r>
          </w:p>
          <w:p w:rsidR="00451AE5" w:rsidRPr="00850FAF" w:rsidRDefault="00451AE5" w:rsidP="00850FAF">
            <w:pPr>
              <w:autoSpaceDE w:val="0"/>
              <w:autoSpaceDN w:val="0"/>
              <w:adjustRightInd w:val="0"/>
              <w:rPr>
                <w:lang w:val="cs-CZ" w:eastAsia="cs-CZ"/>
              </w:rPr>
            </w:pPr>
            <w:r w:rsidRPr="00850FAF">
              <w:rPr>
                <w:lang w:val="cs-CZ" w:eastAsia="cs-CZ"/>
              </w:rPr>
              <w:t>Flam. Liq. 2, H225</w:t>
            </w:r>
          </w:p>
          <w:p w:rsidR="00451AE5" w:rsidRPr="00850FAF" w:rsidRDefault="00451AE5" w:rsidP="00850FAF">
            <w:pPr>
              <w:autoSpaceDE w:val="0"/>
              <w:autoSpaceDN w:val="0"/>
              <w:adjustRightInd w:val="0"/>
              <w:rPr>
                <w:lang w:val="cs-CZ" w:eastAsia="cs-CZ"/>
              </w:rPr>
            </w:pPr>
            <w:r w:rsidRPr="00850FAF">
              <w:rPr>
                <w:lang w:val="cs-CZ" w:eastAsia="cs-CZ"/>
              </w:rPr>
              <w:t>STOT SE 3, H336</w:t>
            </w:r>
          </w:p>
          <w:p w:rsidR="00451AE5" w:rsidRPr="00850FAF" w:rsidRDefault="00451AE5" w:rsidP="00850FAF">
            <w:pPr>
              <w:autoSpaceDE w:val="0"/>
              <w:autoSpaceDN w:val="0"/>
              <w:adjustRightInd w:val="0"/>
              <w:rPr>
                <w:lang w:val="cs-CZ" w:eastAsia="cs-CZ"/>
              </w:rPr>
            </w:pPr>
            <w:r w:rsidRPr="00850FAF">
              <w:rPr>
                <w:lang w:val="cs-CZ" w:eastAsia="cs-CZ"/>
              </w:rPr>
              <w:t>Asp. Tox. 1, H304</w:t>
            </w:r>
          </w:p>
          <w:p w:rsidR="00451AE5" w:rsidRDefault="00451AE5" w:rsidP="00850FAF">
            <w:pPr>
              <w:autoSpaceDE w:val="0"/>
              <w:autoSpaceDN w:val="0"/>
              <w:adjustRightInd w:val="0"/>
              <w:jc w:val="both"/>
              <w:rPr>
                <w:lang w:val="cs-CZ" w:eastAsia="cs-CZ"/>
              </w:rPr>
            </w:pPr>
            <w:r w:rsidRPr="00850FAF">
              <w:rPr>
                <w:lang w:val="cs-CZ" w:eastAsia="cs-CZ"/>
              </w:rPr>
              <w:t>Aquatic Chronic 2, H411</w:t>
            </w:r>
          </w:p>
          <w:p w:rsidR="00451AE5" w:rsidRPr="00850FAF" w:rsidRDefault="00451AE5" w:rsidP="00850FAF">
            <w:pPr>
              <w:autoSpaceDE w:val="0"/>
              <w:autoSpaceDN w:val="0"/>
              <w:adjustRightInd w:val="0"/>
              <w:jc w:val="both"/>
              <w:rPr>
                <w:bCs/>
                <w:u w:val="single"/>
                <w:lang w:val="cs-CZ"/>
              </w:rPr>
            </w:pPr>
          </w:p>
          <w:p w:rsidR="00451AE5" w:rsidRPr="00850FAF" w:rsidRDefault="00451AE5" w:rsidP="00850FAF">
            <w:pPr>
              <w:autoSpaceDE w:val="0"/>
              <w:autoSpaceDN w:val="0"/>
              <w:adjustRightInd w:val="0"/>
              <w:rPr>
                <w:lang w:val="cs-CZ" w:eastAsia="cs-CZ"/>
              </w:rPr>
            </w:pPr>
            <w:r w:rsidRPr="00850FAF">
              <w:rPr>
                <w:lang w:val="cs-CZ" w:eastAsia="cs-CZ"/>
              </w:rPr>
              <w:t>Hořlavá kapalina: Flam. Liq. 2</w:t>
            </w:r>
          </w:p>
          <w:p w:rsidR="00451AE5" w:rsidRPr="00850FAF" w:rsidRDefault="00451AE5" w:rsidP="00850FAF">
            <w:pPr>
              <w:autoSpaceDE w:val="0"/>
              <w:autoSpaceDN w:val="0"/>
              <w:adjustRightInd w:val="0"/>
              <w:rPr>
                <w:lang w:val="cs-CZ" w:eastAsia="cs-CZ"/>
              </w:rPr>
            </w:pPr>
            <w:r w:rsidRPr="00850FAF">
              <w:rPr>
                <w:lang w:val="cs-CZ" w:eastAsia="cs-CZ"/>
              </w:rPr>
              <w:t>Toxicita pro specifické cílové orgány – jednorázová expozice: STOT SE 3</w:t>
            </w:r>
          </w:p>
          <w:p w:rsidR="00451AE5" w:rsidRPr="00850FAF" w:rsidRDefault="00451AE5" w:rsidP="00850FAF">
            <w:pPr>
              <w:autoSpaceDE w:val="0"/>
              <w:autoSpaceDN w:val="0"/>
              <w:adjustRightInd w:val="0"/>
              <w:rPr>
                <w:lang w:val="cs-CZ" w:eastAsia="cs-CZ"/>
              </w:rPr>
            </w:pPr>
            <w:r w:rsidRPr="00850FAF">
              <w:rPr>
                <w:lang w:val="cs-CZ" w:eastAsia="cs-CZ"/>
              </w:rPr>
              <w:t>Nebezpečná při vdechnutí: Asp. Tox. 1</w:t>
            </w:r>
          </w:p>
          <w:p w:rsidR="00451AE5" w:rsidRPr="00850FAF" w:rsidRDefault="00451AE5" w:rsidP="00850FAF">
            <w:pPr>
              <w:autoSpaceDE w:val="0"/>
              <w:autoSpaceDN w:val="0"/>
              <w:adjustRightInd w:val="0"/>
              <w:rPr>
                <w:lang w:val="cs-CZ" w:eastAsia="cs-CZ"/>
              </w:rPr>
            </w:pPr>
            <w:r w:rsidRPr="00850FAF">
              <w:rPr>
                <w:lang w:val="cs-CZ" w:eastAsia="cs-CZ"/>
              </w:rPr>
              <w:t>Nebezpečný pro vodní prostředí: Aquatic Chronic 2</w:t>
            </w:r>
          </w:p>
          <w:p w:rsidR="00451AE5" w:rsidRPr="00850FAF" w:rsidRDefault="00451AE5" w:rsidP="00850FAF">
            <w:pPr>
              <w:autoSpaceDE w:val="0"/>
              <w:autoSpaceDN w:val="0"/>
              <w:adjustRightInd w:val="0"/>
              <w:rPr>
                <w:lang w:val="cs-CZ" w:eastAsia="cs-CZ"/>
              </w:rPr>
            </w:pPr>
            <w:r w:rsidRPr="00850FAF">
              <w:rPr>
                <w:lang w:val="cs-CZ" w:eastAsia="cs-CZ"/>
              </w:rPr>
              <w:t>Údaje o nebezpečnosti:</w:t>
            </w:r>
          </w:p>
          <w:p w:rsidR="00451AE5" w:rsidRPr="00850FAF" w:rsidRDefault="00451AE5" w:rsidP="00850FAF">
            <w:pPr>
              <w:autoSpaceDE w:val="0"/>
              <w:autoSpaceDN w:val="0"/>
              <w:adjustRightInd w:val="0"/>
              <w:rPr>
                <w:lang w:val="cs-CZ" w:eastAsia="cs-CZ"/>
              </w:rPr>
            </w:pPr>
            <w:r w:rsidRPr="00850FAF">
              <w:rPr>
                <w:lang w:val="cs-CZ" w:eastAsia="cs-CZ"/>
              </w:rPr>
              <w:t>Vysoce hořlavá kapalina a páry.</w:t>
            </w:r>
          </w:p>
          <w:p w:rsidR="00451AE5" w:rsidRPr="00850FAF" w:rsidRDefault="00451AE5" w:rsidP="00850FAF">
            <w:pPr>
              <w:autoSpaceDE w:val="0"/>
              <w:autoSpaceDN w:val="0"/>
              <w:adjustRightInd w:val="0"/>
              <w:rPr>
                <w:lang w:val="cs-CZ" w:eastAsia="cs-CZ"/>
              </w:rPr>
            </w:pPr>
            <w:r w:rsidRPr="00850FAF">
              <w:rPr>
                <w:lang w:val="cs-CZ" w:eastAsia="cs-CZ"/>
              </w:rPr>
              <w:t>Při požití a vniknutí do dýchacích cest může způsobit smrt.</w:t>
            </w:r>
          </w:p>
          <w:p w:rsidR="00451AE5" w:rsidRPr="00850FAF" w:rsidRDefault="00451AE5" w:rsidP="00850FAF">
            <w:pPr>
              <w:autoSpaceDE w:val="0"/>
              <w:autoSpaceDN w:val="0"/>
              <w:adjustRightInd w:val="0"/>
              <w:rPr>
                <w:lang w:val="cs-CZ" w:eastAsia="cs-CZ"/>
              </w:rPr>
            </w:pPr>
            <w:r w:rsidRPr="00850FAF">
              <w:rPr>
                <w:lang w:val="cs-CZ" w:eastAsia="cs-CZ"/>
              </w:rPr>
              <w:t>Může způsobit ospalost nebo závratě.</w:t>
            </w:r>
          </w:p>
          <w:p w:rsidR="00451AE5" w:rsidRPr="00850FAF" w:rsidRDefault="00451AE5" w:rsidP="00850FAF">
            <w:pPr>
              <w:jc w:val="both"/>
              <w:rPr>
                <w:rFonts w:eastAsia="MS Mincho"/>
              </w:rPr>
            </w:pPr>
            <w:r w:rsidRPr="00850FAF">
              <w:rPr>
                <w:lang w:val="cs-CZ" w:eastAsia="cs-CZ"/>
              </w:rPr>
              <w:t>Toxický pro vodní organismy, s dlouhodobými účinky.</w:t>
            </w:r>
          </w:p>
        </w:tc>
      </w:tr>
      <w:tr w:rsidR="00863384" w:rsidRPr="00850FAF" w:rsidTr="0081119F">
        <w:tblPrEx>
          <w:tblCellMar>
            <w:top w:w="0" w:type="dxa"/>
            <w:bottom w:w="0" w:type="dxa"/>
          </w:tblCellMar>
        </w:tblPrEx>
        <w:tc>
          <w:tcPr>
            <w:tcW w:w="3189" w:type="dxa"/>
          </w:tcPr>
          <w:p w:rsidR="00863384" w:rsidRPr="00850FAF" w:rsidRDefault="00863384" w:rsidP="00412FB8">
            <w:pPr>
              <w:rPr>
                <w:b/>
                <w:lang w:val="cs-CZ"/>
              </w:rPr>
            </w:pPr>
            <w:r w:rsidRPr="00850FAF">
              <w:rPr>
                <w:b/>
                <w:lang w:val="cs-CZ"/>
              </w:rPr>
              <w:t xml:space="preserve">2.2 </w:t>
            </w:r>
            <w:r w:rsidRPr="00850FAF">
              <w:rPr>
                <w:b/>
              </w:rPr>
              <w:t>Prvky označení</w:t>
            </w:r>
          </w:p>
        </w:tc>
        <w:tc>
          <w:tcPr>
            <w:tcW w:w="6023" w:type="dxa"/>
            <w:gridSpan w:val="2"/>
          </w:tcPr>
          <w:p w:rsidR="00863384" w:rsidRPr="00850FAF" w:rsidRDefault="00863384" w:rsidP="00F15E82">
            <w:pPr>
              <w:jc w:val="both"/>
            </w:pPr>
          </w:p>
        </w:tc>
      </w:tr>
      <w:tr w:rsidR="00863384" w:rsidRPr="00863384" w:rsidTr="00182CC1">
        <w:tblPrEx>
          <w:tblCellMar>
            <w:top w:w="0" w:type="dxa"/>
            <w:bottom w:w="0" w:type="dxa"/>
          </w:tblCellMar>
        </w:tblPrEx>
        <w:tc>
          <w:tcPr>
            <w:tcW w:w="9212" w:type="dxa"/>
            <w:gridSpan w:val="3"/>
          </w:tcPr>
          <w:p w:rsidR="00863384" w:rsidRPr="00863384" w:rsidRDefault="00863384" w:rsidP="00863384">
            <w:pPr>
              <w:autoSpaceDE w:val="0"/>
              <w:autoSpaceDN w:val="0"/>
              <w:adjustRightInd w:val="0"/>
              <w:jc w:val="both"/>
              <w:rPr>
                <w:b/>
                <w:bCs/>
                <w:u w:val="single"/>
                <w:lang w:val="cs-CZ"/>
              </w:rPr>
            </w:pPr>
            <w:r>
              <w:rPr>
                <w:b/>
                <w:u w:val="single"/>
                <w:lang w:val="cs-CZ"/>
              </w:rPr>
              <w:t xml:space="preserve">Označení </w:t>
            </w:r>
            <w:r w:rsidRPr="00863384">
              <w:rPr>
                <w:b/>
                <w:bCs/>
                <w:u w:val="single"/>
                <w:lang w:val="cs-CZ"/>
              </w:rPr>
              <w:t xml:space="preserve"> podle Nařízení Evropského parlamentu a Rady (ES) č. 1272/2008 (CLP):</w:t>
            </w:r>
          </w:p>
        </w:tc>
      </w:tr>
      <w:tr w:rsidR="00EC4ED7" w:rsidRPr="00850FAF" w:rsidTr="00070BB8">
        <w:tblPrEx>
          <w:tblCellMar>
            <w:top w:w="0" w:type="dxa"/>
            <w:bottom w:w="0" w:type="dxa"/>
          </w:tblCellMar>
        </w:tblPrEx>
        <w:tc>
          <w:tcPr>
            <w:tcW w:w="3223" w:type="dxa"/>
            <w:gridSpan w:val="2"/>
            <w:tcBorders>
              <w:top w:val="single" w:sz="4" w:space="0" w:color="auto"/>
              <w:left w:val="single" w:sz="4" w:space="0" w:color="auto"/>
              <w:bottom w:val="single" w:sz="4" w:space="0" w:color="auto"/>
              <w:right w:val="single" w:sz="4" w:space="0" w:color="auto"/>
            </w:tcBorders>
          </w:tcPr>
          <w:p w:rsidR="00EC4ED7" w:rsidRPr="00850FAF" w:rsidRDefault="00EC4ED7" w:rsidP="00070BB8">
            <w:pPr>
              <w:tabs>
                <w:tab w:val="left" w:pos="4111"/>
              </w:tabs>
              <w:ind w:right="1"/>
              <w:rPr>
                <w:b/>
                <w:bCs/>
                <w:lang w:val="cs-CZ"/>
              </w:rPr>
            </w:pPr>
            <w:r>
              <w:rPr>
                <w:b/>
                <w:bCs/>
                <w:lang w:val="cs-CZ"/>
              </w:rPr>
              <w:t>Signální slovo</w:t>
            </w:r>
          </w:p>
        </w:tc>
        <w:tc>
          <w:tcPr>
            <w:tcW w:w="5989" w:type="dxa"/>
            <w:tcBorders>
              <w:top w:val="single" w:sz="4" w:space="0" w:color="auto"/>
              <w:left w:val="single" w:sz="4" w:space="0" w:color="auto"/>
              <w:bottom w:val="single" w:sz="4" w:space="0" w:color="auto"/>
              <w:right w:val="single" w:sz="4" w:space="0" w:color="auto"/>
            </w:tcBorders>
            <w:vAlign w:val="center"/>
          </w:tcPr>
          <w:p w:rsidR="00EC4ED7" w:rsidRPr="00850FAF" w:rsidRDefault="00EC4ED7" w:rsidP="0081119F">
            <w:pPr>
              <w:pStyle w:val="Zkladntextodsazen"/>
              <w:spacing w:after="0"/>
              <w:ind w:left="0"/>
              <w:rPr>
                <w:sz w:val="20"/>
                <w:szCs w:val="20"/>
              </w:rPr>
            </w:pPr>
            <w:r>
              <w:rPr>
                <w:sz w:val="20"/>
                <w:szCs w:val="20"/>
              </w:rPr>
              <w:t>Nebezpečí</w:t>
            </w:r>
          </w:p>
        </w:tc>
      </w:tr>
      <w:tr w:rsidR="0081119F" w:rsidRPr="00850FAF" w:rsidTr="00070BB8">
        <w:tblPrEx>
          <w:tblCellMar>
            <w:top w:w="0" w:type="dxa"/>
            <w:bottom w:w="0" w:type="dxa"/>
          </w:tblCellMar>
        </w:tblPrEx>
        <w:tc>
          <w:tcPr>
            <w:tcW w:w="3223" w:type="dxa"/>
            <w:gridSpan w:val="2"/>
            <w:tcBorders>
              <w:top w:val="single" w:sz="4" w:space="0" w:color="auto"/>
              <w:left w:val="single" w:sz="4" w:space="0" w:color="auto"/>
              <w:bottom w:val="single" w:sz="4" w:space="0" w:color="auto"/>
              <w:right w:val="single" w:sz="4" w:space="0" w:color="auto"/>
            </w:tcBorders>
          </w:tcPr>
          <w:p w:rsidR="0081119F" w:rsidRPr="00850FAF" w:rsidRDefault="0081119F" w:rsidP="00070BB8">
            <w:pPr>
              <w:tabs>
                <w:tab w:val="left" w:pos="4111"/>
              </w:tabs>
              <w:ind w:right="1"/>
              <w:rPr>
                <w:b/>
                <w:bCs/>
                <w:lang w:val="cs-CZ"/>
              </w:rPr>
            </w:pPr>
            <w:r w:rsidRPr="00850FAF">
              <w:rPr>
                <w:b/>
                <w:bCs/>
                <w:lang w:val="cs-CZ"/>
              </w:rPr>
              <w:t>Symbol:</w:t>
            </w:r>
          </w:p>
        </w:tc>
        <w:tc>
          <w:tcPr>
            <w:tcW w:w="5989" w:type="dxa"/>
            <w:tcBorders>
              <w:top w:val="single" w:sz="4" w:space="0" w:color="auto"/>
              <w:left w:val="single" w:sz="4" w:space="0" w:color="auto"/>
              <w:bottom w:val="single" w:sz="4" w:space="0" w:color="auto"/>
              <w:right w:val="single" w:sz="4" w:space="0" w:color="auto"/>
            </w:tcBorders>
            <w:vAlign w:val="center"/>
          </w:tcPr>
          <w:p w:rsidR="00CC0F76" w:rsidRPr="00850FAF" w:rsidRDefault="00CC0F76" w:rsidP="0081119F">
            <w:pPr>
              <w:pStyle w:val="Zkladntextodsazen"/>
              <w:spacing w:after="0"/>
              <w:ind w:left="0"/>
              <w:rPr>
                <w:sz w:val="20"/>
                <w:szCs w:val="20"/>
              </w:rPr>
            </w:pPr>
          </w:p>
          <w:p w:rsidR="0081119F" w:rsidRDefault="00451AE5" w:rsidP="0081119F">
            <w:pPr>
              <w:pStyle w:val="Zkladntextodsazen"/>
              <w:spacing w:after="0"/>
              <w:ind w:left="0"/>
              <w:rPr>
                <w:sz w:val="20"/>
                <w:szCs w:val="20"/>
              </w:rPr>
            </w:pPr>
            <w:r>
              <w:rPr>
                <w:noProof/>
                <w:sz w:val="20"/>
                <w:szCs w:val="20"/>
              </w:rPr>
              <mc:AlternateContent>
                <mc:Choice Requires="wpc">
                  <w:drawing>
                    <wp:inline distT="0" distB="0" distL="0" distR="0">
                      <wp:extent cx="3000375" cy="647700"/>
                      <wp:effectExtent l="3810" t="2540" r="5715" b="6985"/>
                      <wp:docPr id="13" name="Plátno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2DD14F99" id="Plátno 13" o:spid="_x0000_s1026" editas="canvas" style="width:236.25pt;height:51pt;mso-position-horizontal-relative:char;mso-position-vertical-relative:line" coordsize="30003,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003;height:6477;visibility:visible;mso-wrap-style:square">
                        <v:fill o:detectmouseclick="t"/>
                        <v:path o:connecttype="none"/>
                      </v:shape>
                      <v:shape id="Picture 14" o:spid="_x0000_s1028" type="#_x0000_t75" style="position:absolute;width:30099;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">
                        <v:imagedata r:id="rId10" o:title=""/>
                      </v:shape>
                      <w10:anchorlock/>
                    </v:group>
                  </w:pict>
                </mc:Fallback>
              </mc:AlternateContent>
            </w:r>
          </w:p>
          <w:p w:rsidR="00EC4ED7" w:rsidRPr="00850FAF" w:rsidRDefault="00EC4ED7" w:rsidP="0081119F">
            <w:pPr>
              <w:pStyle w:val="Zkladntextodsazen"/>
              <w:spacing w:after="0"/>
              <w:ind w:left="0"/>
              <w:rPr>
                <w:sz w:val="20"/>
                <w:szCs w:val="20"/>
              </w:rPr>
            </w:pPr>
          </w:p>
        </w:tc>
      </w:tr>
      <w:tr w:rsidR="0081119F" w:rsidRPr="00850FAF" w:rsidTr="0081119F">
        <w:tblPrEx>
          <w:tblCellMar>
            <w:top w:w="0" w:type="dxa"/>
            <w:bottom w:w="0" w:type="dxa"/>
          </w:tblCellMar>
        </w:tblPrEx>
        <w:tc>
          <w:tcPr>
            <w:tcW w:w="3223" w:type="dxa"/>
            <w:gridSpan w:val="2"/>
            <w:tcBorders>
              <w:top w:val="single" w:sz="4" w:space="0" w:color="auto"/>
              <w:left w:val="single" w:sz="4" w:space="0" w:color="auto"/>
              <w:bottom w:val="single" w:sz="4" w:space="0" w:color="auto"/>
              <w:right w:val="single" w:sz="4" w:space="0" w:color="auto"/>
            </w:tcBorders>
          </w:tcPr>
          <w:p w:rsidR="0081119F" w:rsidRPr="00850FAF" w:rsidRDefault="00EC4ED7" w:rsidP="00070BB8">
            <w:pPr>
              <w:pStyle w:val="Nadpis2"/>
              <w:rPr>
                <w:bCs/>
                <w:lang w:val="cs-CZ"/>
              </w:rPr>
            </w:pPr>
            <w:r>
              <w:rPr>
                <w:bCs/>
                <w:lang w:val="cs-CZ"/>
              </w:rPr>
              <w:lastRenderedPageBreak/>
              <w:t>Doplňující údaje na štítku:</w:t>
            </w:r>
          </w:p>
        </w:tc>
        <w:tc>
          <w:tcPr>
            <w:tcW w:w="5989" w:type="dxa"/>
            <w:tcBorders>
              <w:top w:val="single" w:sz="4" w:space="0" w:color="auto"/>
              <w:left w:val="single" w:sz="4" w:space="0" w:color="auto"/>
              <w:bottom w:val="single" w:sz="4" w:space="0" w:color="auto"/>
              <w:right w:val="single" w:sz="4" w:space="0" w:color="auto"/>
            </w:tcBorders>
          </w:tcPr>
          <w:p w:rsidR="0081119F" w:rsidRPr="00EC4ED7" w:rsidRDefault="00EC4ED7" w:rsidP="00070BB8">
            <w:pPr>
              <w:rPr>
                <w:lang w:val="cs-CZ"/>
              </w:rPr>
            </w:pPr>
            <w:r w:rsidRPr="00EC4ED7">
              <w:rPr>
                <w:lang w:val="cs-CZ" w:eastAsia="cs-CZ"/>
              </w:rPr>
              <w:t>Opakovaná expozice může způsobit vysušení nebo popraskání kůže.</w:t>
            </w:r>
          </w:p>
        </w:tc>
      </w:tr>
      <w:tr w:rsidR="0081119F" w:rsidRPr="00850FAF" w:rsidTr="0081119F">
        <w:tblPrEx>
          <w:tblCellMar>
            <w:top w:w="0" w:type="dxa"/>
            <w:bottom w:w="0" w:type="dxa"/>
          </w:tblCellMar>
        </w:tblPrEx>
        <w:tc>
          <w:tcPr>
            <w:tcW w:w="3223" w:type="dxa"/>
            <w:gridSpan w:val="2"/>
            <w:tcBorders>
              <w:top w:val="single" w:sz="4" w:space="0" w:color="auto"/>
              <w:left w:val="single" w:sz="4" w:space="0" w:color="auto"/>
              <w:bottom w:val="single" w:sz="4" w:space="0" w:color="auto"/>
              <w:right w:val="single" w:sz="4" w:space="0" w:color="auto"/>
            </w:tcBorders>
          </w:tcPr>
          <w:p w:rsidR="0081119F" w:rsidRDefault="0081119F" w:rsidP="00070BB8">
            <w:pPr>
              <w:pStyle w:val="Nadpis2"/>
              <w:rPr>
                <w:bCs/>
                <w:lang w:val="cs-CZ"/>
              </w:rPr>
            </w:pPr>
            <w:r w:rsidRPr="00850FAF">
              <w:rPr>
                <w:bCs/>
                <w:lang w:val="cs-CZ"/>
              </w:rPr>
              <w:t>Obsahuje:</w:t>
            </w:r>
          </w:p>
          <w:p w:rsidR="00CB61BB" w:rsidRPr="00CB61BB" w:rsidRDefault="00CB61BB" w:rsidP="00CB61BB">
            <w:pPr>
              <w:rPr>
                <w:b/>
                <w:lang w:val="cs-CZ"/>
              </w:rPr>
            </w:pPr>
            <w:r w:rsidRPr="00CB61BB">
              <w:rPr>
                <w:b/>
                <w:lang w:val="cs-CZ"/>
              </w:rPr>
              <w:t>(údaj, který musí být uveden na štítku)</w:t>
            </w:r>
          </w:p>
        </w:tc>
        <w:tc>
          <w:tcPr>
            <w:tcW w:w="5989" w:type="dxa"/>
            <w:tcBorders>
              <w:top w:val="single" w:sz="4" w:space="0" w:color="auto"/>
              <w:left w:val="single" w:sz="4" w:space="0" w:color="auto"/>
              <w:bottom w:val="single" w:sz="4" w:space="0" w:color="auto"/>
              <w:right w:val="single" w:sz="4" w:space="0" w:color="auto"/>
            </w:tcBorders>
          </w:tcPr>
          <w:p w:rsidR="0081119F" w:rsidRPr="00CB61BB" w:rsidRDefault="00CB61BB" w:rsidP="00070BB8">
            <w:pPr>
              <w:rPr>
                <w:lang w:val="cs-CZ"/>
              </w:rPr>
            </w:pPr>
            <w:r w:rsidRPr="00CB61BB">
              <w:rPr>
                <w:lang w:val="cs-CZ" w:eastAsia="cs-CZ"/>
              </w:rPr>
              <w:t>Solventní nafta (ropná), lehká alifatická; nízkovroucí benzinová frakce</w:t>
            </w:r>
          </w:p>
        </w:tc>
      </w:tr>
      <w:tr w:rsidR="0081119F" w:rsidRPr="00850FAF" w:rsidTr="0081119F">
        <w:tblPrEx>
          <w:tblCellMar>
            <w:top w:w="0" w:type="dxa"/>
            <w:bottom w:w="0" w:type="dxa"/>
          </w:tblCellMar>
        </w:tblPrEx>
        <w:trPr>
          <w:trHeight w:val="419"/>
        </w:trPr>
        <w:tc>
          <w:tcPr>
            <w:tcW w:w="3223" w:type="dxa"/>
            <w:gridSpan w:val="2"/>
            <w:tcBorders>
              <w:top w:val="single" w:sz="4" w:space="0" w:color="auto"/>
              <w:left w:val="single" w:sz="4" w:space="0" w:color="auto"/>
              <w:bottom w:val="single" w:sz="4" w:space="0" w:color="auto"/>
              <w:right w:val="single" w:sz="4" w:space="0" w:color="auto"/>
            </w:tcBorders>
          </w:tcPr>
          <w:p w:rsidR="00EC4ED7" w:rsidRDefault="00302C28" w:rsidP="00070BB8">
            <w:pPr>
              <w:pStyle w:val="Nadpis2"/>
              <w:rPr>
                <w:bCs/>
                <w:lang w:val="cs-CZ"/>
              </w:rPr>
            </w:pPr>
            <w:r w:rsidRPr="00850FAF">
              <w:rPr>
                <w:bCs/>
                <w:lang w:val="cs-CZ"/>
              </w:rPr>
              <w:t>H</w:t>
            </w:r>
            <w:r w:rsidR="0081119F" w:rsidRPr="00850FAF">
              <w:rPr>
                <w:bCs/>
                <w:lang w:val="cs-CZ"/>
              </w:rPr>
              <w:t>-věty</w:t>
            </w:r>
            <w:r w:rsidR="00EC4ED7">
              <w:rPr>
                <w:bCs/>
                <w:lang w:val="cs-CZ"/>
              </w:rPr>
              <w:t xml:space="preserve"> </w:t>
            </w:r>
          </w:p>
          <w:p w:rsidR="0081119F" w:rsidRPr="00850FAF" w:rsidRDefault="00EC4ED7" w:rsidP="00070BB8">
            <w:pPr>
              <w:pStyle w:val="Nadpis2"/>
              <w:rPr>
                <w:bCs/>
                <w:lang w:val="cs-CZ"/>
              </w:rPr>
            </w:pPr>
            <w:r>
              <w:rPr>
                <w:bCs/>
                <w:lang w:val="cs-CZ"/>
              </w:rPr>
              <w:t>(standardní věty o nebezpečnosti)</w:t>
            </w:r>
            <w:r w:rsidR="0081119F" w:rsidRPr="00850FAF">
              <w:rPr>
                <w:bCs/>
                <w:lang w:val="cs-CZ"/>
              </w:rPr>
              <w:t xml:space="preserve">: </w:t>
            </w:r>
          </w:p>
          <w:p w:rsidR="0081119F" w:rsidRPr="00850FAF" w:rsidRDefault="0081119F" w:rsidP="00070BB8">
            <w:pPr>
              <w:rPr>
                <w:lang w:val="cs-CZ"/>
              </w:rPr>
            </w:pPr>
          </w:p>
        </w:tc>
        <w:tc>
          <w:tcPr>
            <w:tcW w:w="5989" w:type="dxa"/>
            <w:tcBorders>
              <w:top w:val="single" w:sz="4" w:space="0" w:color="auto"/>
              <w:left w:val="single" w:sz="4" w:space="0" w:color="auto"/>
              <w:bottom w:val="single" w:sz="4" w:space="0" w:color="auto"/>
              <w:right w:val="single" w:sz="4" w:space="0" w:color="auto"/>
            </w:tcBorders>
          </w:tcPr>
          <w:p w:rsidR="00EC4ED7" w:rsidRPr="00EC4ED7" w:rsidRDefault="00EC4ED7" w:rsidP="00EC4ED7">
            <w:pPr>
              <w:autoSpaceDE w:val="0"/>
              <w:autoSpaceDN w:val="0"/>
              <w:adjustRightInd w:val="0"/>
              <w:rPr>
                <w:lang w:val="cs-CZ" w:eastAsia="cs-CZ"/>
              </w:rPr>
            </w:pPr>
            <w:r w:rsidRPr="00EC4ED7">
              <w:rPr>
                <w:lang w:val="cs-CZ" w:eastAsia="cs-CZ"/>
              </w:rPr>
              <w:t>H225 Vysoce hořlavá kapalina a páry.</w:t>
            </w:r>
          </w:p>
          <w:p w:rsidR="00EC4ED7" w:rsidRPr="00EC4ED7" w:rsidRDefault="00EC4ED7" w:rsidP="00EC4ED7">
            <w:pPr>
              <w:autoSpaceDE w:val="0"/>
              <w:autoSpaceDN w:val="0"/>
              <w:adjustRightInd w:val="0"/>
              <w:rPr>
                <w:lang w:val="cs-CZ" w:eastAsia="cs-CZ"/>
              </w:rPr>
            </w:pPr>
            <w:r w:rsidRPr="00EC4ED7">
              <w:rPr>
                <w:lang w:val="cs-CZ" w:eastAsia="cs-CZ"/>
              </w:rPr>
              <w:t>H304 Při požití a vniknutí do dýchacích cest může způsobit smrt.</w:t>
            </w:r>
          </w:p>
          <w:p w:rsidR="00EC4ED7" w:rsidRPr="00EC4ED7" w:rsidRDefault="00EC4ED7" w:rsidP="00EC4ED7">
            <w:pPr>
              <w:autoSpaceDE w:val="0"/>
              <w:autoSpaceDN w:val="0"/>
              <w:adjustRightInd w:val="0"/>
              <w:rPr>
                <w:lang w:val="cs-CZ" w:eastAsia="cs-CZ"/>
              </w:rPr>
            </w:pPr>
            <w:r w:rsidRPr="00EC4ED7">
              <w:rPr>
                <w:lang w:val="cs-CZ" w:eastAsia="cs-CZ"/>
              </w:rPr>
              <w:t>H336 Může způsobit ospalost nebo závratě.</w:t>
            </w:r>
          </w:p>
          <w:p w:rsidR="00302C28" w:rsidRPr="00EC4ED7" w:rsidRDefault="00EC4ED7" w:rsidP="00EC4ED7">
            <w:pPr>
              <w:tabs>
                <w:tab w:val="left" w:pos="570"/>
              </w:tabs>
              <w:ind w:left="605" w:hanging="605"/>
              <w:rPr>
                <w:lang w:val="cs-CZ"/>
              </w:rPr>
            </w:pPr>
            <w:r w:rsidRPr="00EC4ED7">
              <w:rPr>
                <w:lang w:val="cs-CZ" w:eastAsia="cs-CZ"/>
              </w:rPr>
              <w:t>H411 Toxický pro vodní organismy, s dlouhodobými účinky.</w:t>
            </w:r>
          </w:p>
        </w:tc>
      </w:tr>
      <w:tr w:rsidR="0081119F" w:rsidRPr="00850FAF" w:rsidTr="00EC4ED7">
        <w:tblPrEx>
          <w:tblCellMar>
            <w:top w:w="0" w:type="dxa"/>
            <w:bottom w:w="0" w:type="dxa"/>
          </w:tblCellMar>
        </w:tblPrEx>
        <w:trPr>
          <w:trHeight w:val="419"/>
        </w:trPr>
        <w:tc>
          <w:tcPr>
            <w:tcW w:w="3223" w:type="dxa"/>
            <w:gridSpan w:val="2"/>
            <w:tcBorders>
              <w:top w:val="single" w:sz="4" w:space="0" w:color="auto"/>
              <w:left w:val="single" w:sz="4" w:space="0" w:color="auto"/>
              <w:bottom w:val="single" w:sz="4" w:space="0" w:color="auto"/>
              <w:right w:val="single" w:sz="4" w:space="0" w:color="auto"/>
            </w:tcBorders>
          </w:tcPr>
          <w:p w:rsidR="0081119F" w:rsidRDefault="00302C28" w:rsidP="00070BB8">
            <w:pPr>
              <w:pStyle w:val="Nadpis2"/>
              <w:rPr>
                <w:b w:val="0"/>
              </w:rPr>
            </w:pPr>
            <w:r w:rsidRPr="00850FAF">
              <w:rPr>
                <w:bCs/>
                <w:lang w:val="cs-CZ"/>
              </w:rPr>
              <w:t>P</w:t>
            </w:r>
            <w:r w:rsidR="0081119F" w:rsidRPr="00850FAF">
              <w:rPr>
                <w:bCs/>
                <w:lang w:val="cs-CZ"/>
              </w:rPr>
              <w:t>-věty</w:t>
            </w:r>
            <w:r w:rsidR="0081119F" w:rsidRPr="00850FAF">
              <w:rPr>
                <w:b w:val="0"/>
                <w:bCs/>
                <w:lang w:val="cs-CZ"/>
              </w:rPr>
              <w:t>:</w:t>
            </w:r>
            <w:r w:rsidR="0081119F" w:rsidRPr="00850FAF">
              <w:rPr>
                <w:b w:val="0"/>
              </w:rPr>
              <w:t xml:space="preserve"> </w:t>
            </w:r>
          </w:p>
          <w:p w:rsidR="00EC4ED7" w:rsidRPr="00850FAF" w:rsidRDefault="00EC4ED7" w:rsidP="00EC4ED7">
            <w:pPr>
              <w:pStyle w:val="Nadpis2"/>
              <w:rPr>
                <w:bCs/>
                <w:lang w:val="cs-CZ"/>
              </w:rPr>
            </w:pPr>
            <w:r>
              <w:rPr>
                <w:bCs/>
                <w:lang w:val="cs-CZ"/>
              </w:rPr>
              <w:t>(</w:t>
            </w:r>
            <w:r w:rsidR="00451AE5">
              <w:rPr>
                <w:bCs/>
                <w:lang w:val="cs-CZ"/>
              </w:rPr>
              <w:t>p</w:t>
            </w:r>
            <w:r>
              <w:rPr>
                <w:bCs/>
                <w:lang w:val="cs-CZ"/>
              </w:rPr>
              <w:t>okyny pro bezpečné zacházení)</w:t>
            </w:r>
            <w:r w:rsidRPr="00850FAF">
              <w:rPr>
                <w:bCs/>
                <w:lang w:val="cs-CZ"/>
              </w:rPr>
              <w:t xml:space="preserve">: </w:t>
            </w:r>
          </w:p>
          <w:p w:rsidR="00EC4ED7" w:rsidRPr="00EC4ED7" w:rsidRDefault="00EC4ED7" w:rsidP="00EC4ED7"/>
        </w:tc>
        <w:tc>
          <w:tcPr>
            <w:tcW w:w="5989" w:type="dxa"/>
            <w:tcBorders>
              <w:top w:val="single" w:sz="4" w:space="0" w:color="auto"/>
              <w:left w:val="single" w:sz="4" w:space="0" w:color="auto"/>
              <w:bottom w:val="single" w:sz="4" w:space="0" w:color="auto"/>
              <w:right w:val="single" w:sz="4" w:space="0" w:color="auto"/>
            </w:tcBorders>
          </w:tcPr>
          <w:p w:rsidR="00EC4ED7" w:rsidRPr="00EC4ED7" w:rsidRDefault="00EC4ED7" w:rsidP="00CB61BB">
            <w:pPr>
              <w:autoSpaceDE w:val="0"/>
              <w:autoSpaceDN w:val="0"/>
              <w:adjustRightInd w:val="0"/>
              <w:ind w:left="1030" w:hanging="1030"/>
              <w:rPr>
                <w:lang w:val="cs-CZ" w:eastAsia="cs-CZ"/>
              </w:rPr>
            </w:pPr>
            <w:r w:rsidRPr="00EC4ED7">
              <w:rPr>
                <w:lang w:val="cs-CZ" w:eastAsia="cs-CZ"/>
              </w:rPr>
              <w:t xml:space="preserve">P210 </w:t>
            </w:r>
            <w:r w:rsidR="00CB61BB">
              <w:rPr>
                <w:lang w:val="cs-CZ" w:eastAsia="cs-CZ"/>
              </w:rPr>
              <w:t xml:space="preserve">           </w:t>
            </w:r>
            <w:r w:rsidRPr="00EC4ED7">
              <w:rPr>
                <w:lang w:val="cs-CZ" w:eastAsia="cs-CZ"/>
              </w:rPr>
              <w:t>Chraňte před teplem/jiskrami/otevřeným plamenem/horkými povrchy. - Zákaz kouření.</w:t>
            </w:r>
          </w:p>
          <w:p w:rsidR="00EC4ED7" w:rsidRPr="00EC4ED7" w:rsidRDefault="00EC4ED7" w:rsidP="00CB61BB">
            <w:pPr>
              <w:autoSpaceDE w:val="0"/>
              <w:autoSpaceDN w:val="0"/>
              <w:adjustRightInd w:val="0"/>
              <w:ind w:left="1030" w:hanging="1030"/>
              <w:rPr>
                <w:lang w:val="cs-CZ" w:eastAsia="cs-CZ"/>
              </w:rPr>
            </w:pPr>
            <w:r w:rsidRPr="00EC4ED7">
              <w:rPr>
                <w:lang w:val="cs-CZ" w:eastAsia="cs-CZ"/>
              </w:rPr>
              <w:t xml:space="preserve">P280 </w:t>
            </w:r>
            <w:r w:rsidR="00CB61BB">
              <w:rPr>
                <w:lang w:val="cs-CZ" w:eastAsia="cs-CZ"/>
              </w:rPr>
              <w:t xml:space="preserve">           </w:t>
            </w:r>
            <w:r w:rsidRPr="00EC4ED7">
              <w:rPr>
                <w:lang w:val="cs-CZ" w:eastAsia="cs-CZ"/>
              </w:rPr>
              <w:t>Používejte ochranné rukavice/ochranný oděv/ochranné brýle/obličejový štít.</w:t>
            </w:r>
          </w:p>
          <w:p w:rsidR="00EC4ED7" w:rsidRPr="00EC4ED7" w:rsidRDefault="00EC4ED7" w:rsidP="00CB61BB">
            <w:pPr>
              <w:autoSpaceDE w:val="0"/>
              <w:autoSpaceDN w:val="0"/>
              <w:adjustRightInd w:val="0"/>
              <w:ind w:left="1030" w:hanging="1030"/>
              <w:rPr>
                <w:lang w:val="cs-CZ" w:eastAsia="cs-CZ"/>
              </w:rPr>
            </w:pPr>
            <w:r w:rsidRPr="00EC4ED7">
              <w:rPr>
                <w:lang w:val="cs-CZ" w:eastAsia="cs-CZ"/>
              </w:rPr>
              <w:t>P301+P310 PŘI POŽITÍ: Okamžitě volejte TOXIKOLOGICKÉ INFORMAČNÍ STŘEDISKO nebo</w:t>
            </w:r>
            <w:r>
              <w:rPr>
                <w:lang w:val="cs-CZ" w:eastAsia="cs-CZ"/>
              </w:rPr>
              <w:t xml:space="preserve"> </w:t>
            </w:r>
            <w:r w:rsidRPr="00EC4ED7">
              <w:rPr>
                <w:lang w:val="cs-CZ" w:eastAsia="cs-CZ"/>
              </w:rPr>
              <w:t>lékaře.</w:t>
            </w:r>
          </w:p>
          <w:p w:rsidR="00EC4ED7" w:rsidRPr="00EC4ED7" w:rsidRDefault="00EC4ED7" w:rsidP="00CB61BB">
            <w:pPr>
              <w:autoSpaceDE w:val="0"/>
              <w:autoSpaceDN w:val="0"/>
              <w:adjustRightInd w:val="0"/>
              <w:ind w:left="1030" w:hanging="1030"/>
              <w:rPr>
                <w:lang w:val="cs-CZ" w:eastAsia="cs-CZ"/>
              </w:rPr>
            </w:pPr>
            <w:r w:rsidRPr="00EC4ED7">
              <w:rPr>
                <w:lang w:val="cs-CZ" w:eastAsia="cs-CZ"/>
              </w:rPr>
              <w:t>P403+P233 Skladujte na dobře větraném místě. Uchovávejte obal těsně uzavřený.</w:t>
            </w:r>
          </w:p>
          <w:p w:rsidR="00EC4ED7" w:rsidRPr="00EC4ED7" w:rsidRDefault="00EC4ED7" w:rsidP="00EC4ED7">
            <w:pPr>
              <w:autoSpaceDE w:val="0"/>
              <w:autoSpaceDN w:val="0"/>
              <w:adjustRightInd w:val="0"/>
              <w:rPr>
                <w:lang w:val="cs-CZ" w:eastAsia="cs-CZ"/>
              </w:rPr>
            </w:pPr>
            <w:r w:rsidRPr="00EC4ED7">
              <w:rPr>
                <w:lang w:val="cs-CZ" w:eastAsia="cs-CZ"/>
              </w:rPr>
              <w:t xml:space="preserve">P201 </w:t>
            </w:r>
            <w:r w:rsidR="00CB61BB">
              <w:rPr>
                <w:lang w:val="cs-CZ" w:eastAsia="cs-CZ"/>
              </w:rPr>
              <w:t xml:space="preserve">            </w:t>
            </w:r>
            <w:r w:rsidRPr="00EC4ED7">
              <w:rPr>
                <w:lang w:val="cs-CZ" w:eastAsia="cs-CZ"/>
              </w:rPr>
              <w:t>Před použitím si obstarejte speciální instrukce.</w:t>
            </w:r>
          </w:p>
          <w:p w:rsidR="00302C28" w:rsidRPr="00EC4ED7" w:rsidRDefault="00EC4ED7" w:rsidP="00EC4ED7">
            <w:pPr>
              <w:ind w:left="1172" w:hanging="1172"/>
            </w:pPr>
            <w:r w:rsidRPr="00EC4ED7">
              <w:rPr>
                <w:lang w:val="cs-CZ" w:eastAsia="cs-CZ"/>
              </w:rPr>
              <w:t xml:space="preserve">P501 </w:t>
            </w:r>
            <w:r w:rsidR="00CB61BB">
              <w:rPr>
                <w:lang w:val="cs-CZ" w:eastAsia="cs-CZ"/>
              </w:rPr>
              <w:t xml:space="preserve">            </w:t>
            </w:r>
            <w:r w:rsidRPr="00EC4ED7">
              <w:rPr>
                <w:lang w:val="cs-CZ" w:eastAsia="cs-CZ"/>
              </w:rPr>
              <w:t>Odstraňte obsah/obal podle státních předpisů .</w:t>
            </w:r>
          </w:p>
        </w:tc>
      </w:tr>
      <w:tr w:rsidR="00EC4ED7" w:rsidRPr="00850FAF" w:rsidTr="00EC4ED7">
        <w:tblPrEx>
          <w:tblCellMar>
            <w:top w:w="0" w:type="dxa"/>
            <w:bottom w:w="0" w:type="dxa"/>
          </w:tblCellMar>
        </w:tblPrEx>
        <w:trPr>
          <w:trHeight w:val="419"/>
        </w:trPr>
        <w:tc>
          <w:tcPr>
            <w:tcW w:w="3223" w:type="dxa"/>
            <w:gridSpan w:val="2"/>
            <w:tcBorders>
              <w:top w:val="single" w:sz="4" w:space="0" w:color="auto"/>
            </w:tcBorders>
          </w:tcPr>
          <w:p w:rsidR="00EC4ED7" w:rsidRPr="00850FAF" w:rsidRDefault="00EC4ED7" w:rsidP="00070BB8">
            <w:pPr>
              <w:pStyle w:val="Nadpis2"/>
              <w:rPr>
                <w:bCs/>
                <w:lang w:val="cs-CZ"/>
              </w:rPr>
            </w:pPr>
            <w:r>
              <w:rPr>
                <w:bCs/>
                <w:lang w:val="cs-CZ"/>
              </w:rPr>
              <w:t>Poznámka k údajům uváděným na štítku:</w:t>
            </w:r>
          </w:p>
        </w:tc>
        <w:tc>
          <w:tcPr>
            <w:tcW w:w="5989" w:type="dxa"/>
            <w:tcBorders>
              <w:top w:val="single" w:sz="4" w:space="0" w:color="auto"/>
            </w:tcBorders>
          </w:tcPr>
          <w:p w:rsidR="00EC4ED7" w:rsidRPr="00850FAF" w:rsidRDefault="00EC4ED7" w:rsidP="00070BB8">
            <w:r>
              <w:t>Na štítku mohou být H a P věty uváděny bez jejich číselného označení.</w:t>
            </w:r>
          </w:p>
        </w:tc>
      </w:tr>
    </w:tbl>
    <w:p w:rsidR="00863384" w:rsidRPr="00850FAF" w:rsidRDefault="00863384"/>
    <w:tbl>
      <w:tblPr>
        <w:tblW w:w="9212" w:type="dxa"/>
        <w:tblLayout w:type="fixed"/>
        <w:tblCellMar>
          <w:left w:w="70" w:type="dxa"/>
          <w:right w:w="70" w:type="dxa"/>
        </w:tblCellMar>
        <w:tblLook w:val="0000" w:firstRow="0" w:lastRow="0" w:firstColumn="0" w:lastColumn="0" w:noHBand="0" w:noVBand="0"/>
      </w:tblPr>
      <w:tblGrid>
        <w:gridCol w:w="3189"/>
        <w:gridCol w:w="6023"/>
      </w:tblGrid>
      <w:tr w:rsidR="00FC08D9" w:rsidRPr="00850FAF">
        <w:tblPrEx>
          <w:tblCellMar>
            <w:top w:w="0" w:type="dxa"/>
            <w:bottom w:w="0" w:type="dxa"/>
          </w:tblCellMar>
        </w:tblPrEx>
        <w:tc>
          <w:tcPr>
            <w:tcW w:w="3189" w:type="dxa"/>
          </w:tcPr>
          <w:p w:rsidR="00FC08D9" w:rsidRPr="00850FAF" w:rsidRDefault="00FC08D9" w:rsidP="007A34D2">
            <w:pPr>
              <w:rPr>
                <w:b/>
                <w:lang w:val="cs-CZ"/>
              </w:rPr>
            </w:pPr>
            <w:r w:rsidRPr="00850FAF">
              <w:rPr>
                <w:b/>
                <w:lang w:val="cs-CZ"/>
              </w:rPr>
              <w:t>2.3 Další nebezpečnost</w:t>
            </w:r>
          </w:p>
        </w:tc>
        <w:tc>
          <w:tcPr>
            <w:tcW w:w="6023" w:type="dxa"/>
          </w:tcPr>
          <w:p w:rsidR="00FC08D9" w:rsidRPr="00850FAF" w:rsidRDefault="00FC08D9" w:rsidP="007A34D2">
            <w:r w:rsidRPr="00850FAF">
              <w:t>Výsledky posouzení PBT a vPvB</w:t>
            </w:r>
            <w:r w:rsidRPr="00E33BA9">
              <w:t xml:space="preserve">: </w:t>
            </w:r>
            <w:r w:rsidR="00E33BA9" w:rsidRPr="00E33BA9">
              <w:rPr>
                <w:lang w:val="cs-CZ" w:eastAsia="cs-CZ"/>
              </w:rPr>
              <w:t>Výrobek nesplňuje kritéria pro zařazení mezi látky PBT nebo vPvB.</w:t>
            </w:r>
          </w:p>
        </w:tc>
      </w:tr>
    </w:tbl>
    <w:p w:rsidR="00E417FE" w:rsidRPr="00811DC4" w:rsidRDefault="00E417FE">
      <w:pPr>
        <w:pStyle w:val="Zhlav"/>
        <w:tabs>
          <w:tab w:val="clear" w:pos="4536"/>
          <w:tab w:val="clear" w:pos="9072"/>
        </w:tabs>
        <w:rPr>
          <w:rFonts w:ascii="Arial" w:hAnsi="Arial" w:cs="Arial"/>
          <w:color w:val="0000FF"/>
          <w:lang w:val="cs-CZ"/>
        </w:rPr>
      </w:pPr>
    </w:p>
    <w:tbl>
      <w:tblPr>
        <w:tblW w:w="9212" w:type="dxa"/>
        <w:tblLayout w:type="fixed"/>
        <w:tblCellMar>
          <w:left w:w="70" w:type="dxa"/>
          <w:right w:w="70" w:type="dxa"/>
        </w:tblCellMar>
        <w:tblLook w:val="0000" w:firstRow="0" w:lastRow="0" w:firstColumn="0" w:lastColumn="0" w:noHBand="0" w:noVBand="0"/>
      </w:tblPr>
      <w:tblGrid>
        <w:gridCol w:w="2316"/>
        <w:gridCol w:w="1724"/>
        <w:gridCol w:w="1724"/>
        <w:gridCol w:w="1724"/>
        <w:gridCol w:w="1724"/>
      </w:tblGrid>
      <w:tr w:rsidR="00E23B21" w:rsidRPr="00B80FFC" w:rsidTr="00037B0E">
        <w:tblPrEx>
          <w:tblCellMar>
            <w:top w:w="0" w:type="dxa"/>
            <w:bottom w:w="0" w:type="dxa"/>
          </w:tblCellMar>
        </w:tblPrEx>
        <w:tc>
          <w:tcPr>
            <w:tcW w:w="9212" w:type="dxa"/>
            <w:gridSpan w:val="5"/>
            <w:shd w:val="pct10" w:color="auto" w:fill="auto"/>
          </w:tcPr>
          <w:p w:rsidR="00E23B21" w:rsidRPr="00B80FFC" w:rsidRDefault="00E23B21" w:rsidP="00E23B21">
            <w:pPr>
              <w:rPr>
                <w:b/>
                <w:sz w:val="24"/>
                <w:szCs w:val="24"/>
                <w:lang w:val="cs-CZ"/>
              </w:rPr>
            </w:pPr>
            <w:r>
              <w:rPr>
                <w:b/>
                <w:sz w:val="24"/>
                <w:szCs w:val="24"/>
                <w:lang w:val="cs-CZ"/>
              </w:rPr>
              <w:t xml:space="preserve">Oddíl </w:t>
            </w:r>
            <w:r w:rsidRPr="00B80FFC">
              <w:rPr>
                <w:b/>
                <w:sz w:val="24"/>
                <w:szCs w:val="24"/>
                <w:lang w:val="cs-CZ"/>
              </w:rPr>
              <w:t xml:space="preserve">3. </w:t>
            </w:r>
            <w:r w:rsidRPr="00B80FFC">
              <w:rPr>
                <w:b/>
                <w:caps/>
                <w:sz w:val="24"/>
                <w:szCs w:val="24"/>
                <w:lang w:val="cs-CZ"/>
              </w:rPr>
              <w:t>Složení / informace o složkách</w:t>
            </w:r>
          </w:p>
        </w:tc>
      </w:tr>
      <w:tr w:rsidR="00451AE5" w:rsidRPr="00554332" w:rsidTr="00564696">
        <w:tblPrEx>
          <w:tblCellMar>
            <w:top w:w="0" w:type="dxa"/>
            <w:bottom w:w="0" w:type="dxa"/>
          </w:tblCellMar>
        </w:tblPrEx>
        <w:tc>
          <w:tcPr>
            <w:tcW w:w="9212" w:type="dxa"/>
            <w:gridSpan w:val="5"/>
          </w:tcPr>
          <w:p w:rsidR="00451AE5" w:rsidRPr="00554332" w:rsidRDefault="00451AE5" w:rsidP="00564696">
            <w:pPr>
              <w:tabs>
                <w:tab w:val="left" w:pos="2694"/>
              </w:tabs>
              <w:autoSpaceDE w:val="0"/>
              <w:autoSpaceDN w:val="0"/>
              <w:adjustRightInd w:val="0"/>
              <w:rPr>
                <w:b/>
                <w:bCs/>
                <w:lang w:val="cs-CZ"/>
              </w:rPr>
            </w:pPr>
            <w:bookmarkStart w:id="1" w:name="_Hlk1722186"/>
            <w:bookmarkStart w:id="2" w:name="_Hlk2064216"/>
            <w:r w:rsidRPr="00554332">
              <w:rPr>
                <w:b/>
                <w:bCs/>
                <w:lang w:val="cs-CZ"/>
              </w:rPr>
              <w:t xml:space="preserve">3.1 Látky </w:t>
            </w:r>
          </w:p>
          <w:p w:rsidR="00451AE5" w:rsidRPr="00554332" w:rsidRDefault="00451AE5" w:rsidP="00564696">
            <w:pPr>
              <w:tabs>
                <w:tab w:val="left" w:pos="2694"/>
              </w:tabs>
              <w:autoSpaceDE w:val="0"/>
              <w:autoSpaceDN w:val="0"/>
              <w:adjustRightInd w:val="0"/>
              <w:rPr>
                <w:bCs/>
                <w:lang w:val="cs-CZ"/>
              </w:rPr>
            </w:pPr>
            <w:r w:rsidRPr="00554332">
              <w:rPr>
                <w:bCs/>
                <w:lang w:val="cs-CZ"/>
              </w:rPr>
              <w:t>Nevyplňuje se.</w:t>
            </w:r>
          </w:p>
        </w:tc>
      </w:tr>
      <w:tr w:rsidR="00451AE5" w:rsidRPr="00554332" w:rsidTr="00564696">
        <w:tblPrEx>
          <w:tblCellMar>
            <w:top w:w="0" w:type="dxa"/>
            <w:bottom w:w="0" w:type="dxa"/>
          </w:tblCellMar>
        </w:tblPrEx>
        <w:tc>
          <w:tcPr>
            <w:tcW w:w="9212" w:type="dxa"/>
            <w:gridSpan w:val="5"/>
          </w:tcPr>
          <w:p w:rsidR="00451AE5" w:rsidRPr="00554332" w:rsidRDefault="00451AE5" w:rsidP="00564696">
            <w:pPr>
              <w:tabs>
                <w:tab w:val="left" w:pos="2694"/>
              </w:tabs>
              <w:autoSpaceDE w:val="0"/>
              <w:autoSpaceDN w:val="0"/>
              <w:adjustRightInd w:val="0"/>
            </w:pPr>
            <w:r w:rsidRPr="00554332">
              <w:rPr>
                <w:b/>
                <w:bCs/>
                <w:lang w:val="cs-CZ"/>
              </w:rPr>
              <w:t>3.2 Směsi</w:t>
            </w:r>
            <w:r w:rsidRPr="00554332">
              <w:t xml:space="preserve"> </w:t>
            </w:r>
          </w:p>
          <w:p w:rsidR="00451AE5" w:rsidRPr="00554332" w:rsidRDefault="00451AE5" w:rsidP="00564696">
            <w:pPr>
              <w:tabs>
                <w:tab w:val="left" w:pos="2694"/>
              </w:tabs>
              <w:autoSpaceDE w:val="0"/>
              <w:autoSpaceDN w:val="0"/>
              <w:adjustRightInd w:val="0"/>
              <w:rPr>
                <w:b/>
                <w:bCs/>
                <w:lang w:val="cs-CZ"/>
              </w:rPr>
            </w:pPr>
            <w:r w:rsidRPr="00FB2E79">
              <w:t xml:space="preserve">Vulkanizační roztok </w:t>
            </w:r>
            <w:r>
              <w:t>T</w:t>
            </w:r>
            <w:r w:rsidRPr="00FB2E79">
              <w:t xml:space="preserve"> je roztok kaučukové směsi v  kapalných uhlovodících převážně parafinického charakteru</w:t>
            </w:r>
            <w:r>
              <w:t>.</w:t>
            </w:r>
          </w:p>
        </w:tc>
      </w:tr>
      <w:bookmarkEnd w:id="1"/>
      <w:tr w:rsidR="00451AE5" w:rsidRPr="00554332" w:rsidTr="00564696">
        <w:tblPrEx>
          <w:tblCellMar>
            <w:top w:w="0" w:type="dxa"/>
            <w:bottom w:w="0" w:type="dxa"/>
          </w:tblCellMar>
        </w:tblPrEx>
        <w:tc>
          <w:tcPr>
            <w:tcW w:w="9212" w:type="dxa"/>
            <w:gridSpan w:val="5"/>
          </w:tcPr>
          <w:p w:rsidR="00451AE5" w:rsidRPr="00554332" w:rsidRDefault="00451AE5" w:rsidP="00564696">
            <w:pPr>
              <w:autoSpaceDE w:val="0"/>
              <w:autoSpaceDN w:val="0"/>
              <w:adjustRightInd w:val="0"/>
              <w:jc w:val="both"/>
              <w:rPr>
                <w:lang w:val="cs-CZ"/>
              </w:rPr>
            </w:pPr>
            <w:r w:rsidRPr="00554332">
              <w:rPr>
                <w:b/>
                <w:bCs/>
                <w:lang w:val="cs-CZ"/>
              </w:rPr>
              <w:t>Látky, které představují nebezpečí pro zdraví nebo životní prostředí</w:t>
            </w:r>
          </w:p>
        </w:tc>
      </w:tr>
      <w:bookmarkEnd w:id="2"/>
      <w:tr w:rsidR="00260A70" w:rsidRPr="00CB61BB" w:rsidTr="00037B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75"/>
          <w:jc w:val="center"/>
        </w:trPr>
        <w:tc>
          <w:tcPr>
            <w:tcW w:w="2316" w:type="dxa"/>
          </w:tcPr>
          <w:p w:rsidR="00260A70" w:rsidRPr="00CB61BB" w:rsidRDefault="00260A70" w:rsidP="007A34D2">
            <w:pPr>
              <w:rPr>
                <w:b/>
                <w:lang w:val="cs-CZ"/>
              </w:rPr>
            </w:pPr>
            <w:r w:rsidRPr="00CB61BB">
              <w:rPr>
                <w:b/>
                <w:lang w:val="cs-CZ"/>
              </w:rPr>
              <w:t>Název složky</w:t>
            </w:r>
          </w:p>
        </w:tc>
        <w:tc>
          <w:tcPr>
            <w:tcW w:w="1724" w:type="dxa"/>
            <w:shd w:val="clear" w:color="auto" w:fill="auto"/>
            <w:vAlign w:val="center"/>
          </w:tcPr>
          <w:p w:rsidR="00260A70" w:rsidRPr="00261F70" w:rsidRDefault="00CB61BB" w:rsidP="005429F1">
            <w:pPr>
              <w:jc w:val="center"/>
              <w:rPr>
                <w:sz w:val="18"/>
                <w:szCs w:val="18"/>
                <w:lang w:val="cs-CZ"/>
              </w:rPr>
            </w:pPr>
            <w:r w:rsidRPr="00261F70">
              <w:rPr>
                <w:sz w:val="18"/>
                <w:szCs w:val="18"/>
                <w:lang w:val="cs-CZ" w:eastAsia="cs-CZ"/>
              </w:rPr>
              <w:t>Solventní nafta (ropná), lehká alifatická; nízkovroucí benzinová frakce</w:t>
            </w:r>
          </w:p>
        </w:tc>
        <w:tc>
          <w:tcPr>
            <w:tcW w:w="1724" w:type="dxa"/>
            <w:shd w:val="clear" w:color="auto" w:fill="auto"/>
            <w:vAlign w:val="center"/>
          </w:tcPr>
          <w:p w:rsidR="00260A70" w:rsidRPr="00261F70" w:rsidRDefault="00261F70" w:rsidP="005429F1">
            <w:pPr>
              <w:jc w:val="center"/>
              <w:rPr>
                <w:sz w:val="18"/>
                <w:szCs w:val="18"/>
                <w:lang w:val="cs-CZ"/>
              </w:rPr>
            </w:pPr>
            <w:r w:rsidRPr="00261F70">
              <w:rPr>
                <w:sz w:val="18"/>
                <w:szCs w:val="18"/>
                <w:lang w:val="cs-CZ" w:eastAsia="cs-CZ"/>
              </w:rPr>
              <w:t>n-Hexan</w:t>
            </w:r>
          </w:p>
        </w:tc>
        <w:tc>
          <w:tcPr>
            <w:tcW w:w="1724" w:type="dxa"/>
            <w:shd w:val="clear" w:color="auto" w:fill="auto"/>
            <w:vAlign w:val="center"/>
          </w:tcPr>
          <w:p w:rsidR="00260A70" w:rsidRPr="00261F70" w:rsidRDefault="00261F70" w:rsidP="005429F1">
            <w:pPr>
              <w:jc w:val="center"/>
              <w:rPr>
                <w:sz w:val="18"/>
                <w:szCs w:val="18"/>
                <w:lang w:val="cs-CZ" w:eastAsia="cs-CZ"/>
              </w:rPr>
            </w:pPr>
            <w:r w:rsidRPr="00261F70">
              <w:rPr>
                <w:sz w:val="18"/>
                <w:szCs w:val="18"/>
                <w:lang w:val="cs-CZ" w:eastAsia="cs-CZ"/>
              </w:rPr>
              <w:t>Toluen</w:t>
            </w:r>
          </w:p>
        </w:tc>
        <w:tc>
          <w:tcPr>
            <w:tcW w:w="1724" w:type="dxa"/>
            <w:shd w:val="clear" w:color="auto" w:fill="auto"/>
            <w:vAlign w:val="center"/>
          </w:tcPr>
          <w:p w:rsidR="00260A70" w:rsidRPr="00261F70" w:rsidRDefault="00261F70" w:rsidP="005429F1">
            <w:pPr>
              <w:jc w:val="center"/>
              <w:rPr>
                <w:sz w:val="18"/>
                <w:szCs w:val="18"/>
                <w:lang w:val="cs-CZ" w:eastAsia="cs-CZ"/>
              </w:rPr>
            </w:pPr>
            <w:r w:rsidRPr="00261F70">
              <w:rPr>
                <w:sz w:val="18"/>
                <w:szCs w:val="18"/>
                <w:lang w:val="cs-CZ" w:eastAsia="cs-CZ"/>
              </w:rPr>
              <w:t>Benzen</w:t>
            </w:r>
          </w:p>
        </w:tc>
      </w:tr>
      <w:tr w:rsidR="00260A70" w:rsidRPr="00CB61BB" w:rsidTr="00037B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70"/>
          <w:jc w:val="center"/>
        </w:trPr>
        <w:tc>
          <w:tcPr>
            <w:tcW w:w="2316" w:type="dxa"/>
          </w:tcPr>
          <w:p w:rsidR="00260A70" w:rsidRPr="00CB61BB" w:rsidRDefault="00260A70" w:rsidP="007A34D2">
            <w:pPr>
              <w:rPr>
                <w:b/>
                <w:lang w:val="cs-CZ"/>
              </w:rPr>
            </w:pPr>
            <w:r w:rsidRPr="00CB61BB">
              <w:rPr>
                <w:b/>
                <w:lang w:val="cs-CZ"/>
              </w:rPr>
              <w:t>Koncentrace</w:t>
            </w:r>
          </w:p>
        </w:tc>
        <w:tc>
          <w:tcPr>
            <w:tcW w:w="1724" w:type="dxa"/>
            <w:shd w:val="clear" w:color="auto" w:fill="auto"/>
            <w:vAlign w:val="center"/>
          </w:tcPr>
          <w:p w:rsidR="00260A70" w:rsidRPr="00261F70" w:rsidRDefault="004E4BA9" w:rsidP="005429F1">
            <w:pPr>
              <w:jc w:val="center"/>
              <w:rPr>
                <w:sz w:val="18"/>
                <w:szCs w:val="18"/>
                <w:lang w:val="cs-CZ"/>
              </w:rPr>
            </w:pPr>
            <w:r>
              <w:rPr>
                <w:sz w:val="18"/>
                <w:szCs w:val="18"/>
                <w:lang w:val="cs-CZ" w:eastAsia="cs-CZ"/>
              </w:rPr>
              <w:t>8</w:t>
            </w:r>
            <w:r w:rsidR="005C7FF9">
              <w:rPr>
                <w:sz w:val="18"/>
                <w:szCs w:val="18"/>
                <w:lang w:val="cs-CZ" w:eastAsia="cs-CZ"/>
              </w:rPr>
              <w:t>7</w:t>
            </w:r>
            <w:r w:rsidR="00D97F22">
              <w:rPr>
                <w:sz w:val="18"/>
                <w:szCs w:val="18"/>
                <w:lang w:val="cs-CZ" w:eastAsia="cs-CZ"/>
              </w:rPr>
              <w:t xml:space="preserve"> </w:t>
            </w:r>
            <w:r w:rsidR="00260A70" w:rsidRPr="00261F70">
              <w:rPr>
                <w:sz w:val="18"/>
                <w:szCs w:val="18"/>
                <w:lang w:val="cs-CZ" w:eastAsia="cs-CZ"/>
              </w:rPr>
              <w:t xml:space="preserve">% </w:t>
            </w:r>
            <w:r w:rsidR="00260A70" w:rsidRPr="00261F70">
              <w:rPr>
                <w:sz w:val="18"/>
                <w:szCs w:val="18"/>
                <w:lang w:val="cs-CZ"/>
              </w:rPr>
              <w:t>hmot.</w:t>
            </w:r>
          </w:p>
        </w:tc>
        <w:tc>
          <w:tcPr>
            <w:tcW w:w="1724" w:type="dxa"/>
            <w:shd w:val="clear" w:color="auto" w:fill="auto"/>
            <w:vAlign w:val="center"/>
          </w:tcPr>
          <w:p w:rsidR="00260A70" w:rsidRPr="00261F70" w:rsidRDefault="00261F70" w:rsidP="005429F1">
            <w:pPr>
              <w:jc w:val="center"/>
              <w:rPr>
                <w:sz w:val="18"/>
                <w:szCs w:val="18"/>
                <w:lang w:val="cs-CZ"/>
              </w:rPr>
            </w:pPr>
            <w:r w:rsidRPr="00261F70">
              <w:rPr>
                <w:sz w:val="18"/>
                <w:szCs w:val="18"/>
                <w:lang w:val="cs-CZ" w:eastAsia="cs-CZ"/>
              </w:rPr>
              <w:t xml:space="preserve">&lt; 3 </w:t>
            </w:r>
            <w:r w:rsidR="00260A70" w:rsidRPr="00261F70">
              <w:rPr>
                <w:sz w:val="18"/>
                <w:szCs w:val="18"/>
                <w:lang w:val="cs-CZ" w:eastAsia="cs-CZ"/>
              </w:rPr>
              <w:t xml:space="preserve">% </w:t>
            </w:r>
            <w:r w:rsidR="00260A70" w:rsidRPr="00261F70">
              <w:rPr>
                <w:sz w:val="18"/>
                <w:szCs w:val="18"/>
                <w:lang w:val="cs-CZ"/>
              </w:rPr>
              <w:t>hmot.</w:t>
            </w:r>
            <w:r w:rsidR="00815544">
              <w:rPr>
                <w:sz w:val="18"/>
                <w:szCs w:val="18"/>
                <w:lang w:val="cs-CZ"/>
              </w:rPr>
              <w:t>*</w:t>
            </w:r>
          </w:p>
        </w:tc>
        <w:tc>
          <w:tcPr>
            <w:tcW w:w="1724" w:type="dxa"/>
            <w:shd w:val="clear" w:color="auto" w:fill="auto"/>
            <w:vAlign w:val="center"/>
          </w:tcPr>
          <w:p w:rsidR="00260A70" w:rsidRPr="00261F70" w:rsidRDefault="00260A70" w:rsidP="005429F1">
            <w:pPr>
              <w:jc w:val="center"/>
              <w:rPr>
                <w:sz w:val="18"/>
                <w:szCs w:val="18"/>
                <w:lang w:val="cs-CZ"/>
              </w:rPr>
            </w:pPr>
            <w:r w:rsidRPr="00261F70">
              <w:rPr>
                <w:sz w:val="18"/>
                <w:szCs w:val="18"/>
                <w:lang w:val="cs-CZ" w:eastAsia="cs-CZ"/>
              </w:rPr>
              <w:t>&lt;</w:t>
            </w:r>
            <w:r w:rsidR="00261F70" w:rsidRPr="00261F70">
              <w:rPr>
                <w:sz w:val="18"/>
                <w:szCs w:val="18"/>
                <w:lang w:val="cs-CZ" w:eastAsia="cs-CZ"/>
              </w:rPr>
              <w:t xml:space="preserve"> 1 </w:t>
            </w:r>
            <w:r w:rsidRPr="00261F70">
              <w:rPr>
                <w:sz w:val="18"/>
                <w:szCs w:val="18"/>
                <w:lang w:val="cs-CZ" w:eastAsia="cs-CZ"/>
              </w:rPr>
              <w:t xml:space="preserve">% </w:t>
            </w:r>
            <w:r w:rsidRPr="00261F70">
              <w:rPr>
                <w:sz w:val="18"/>
                <w:szCs w:val="18"/>
                <w:lang w:val="cs-CZ"/>
              </w:rPr>
              <w:t>hmot.</w:t>
            </w:r>
            <w:r w:rsidR="00815544">
              <w:rPr>
                <w:sz w:val="18"/>
                <w:szCs w:val="18"/>
                <w:lang w:val="cs-CZ"/>
              </w:rPr>
              <w:t>*</w:t>
            </w:r>
          </w:p>
        </w:tc>
        <w:tc>
          <w:tcPr>
            <w:tcW w:w="1724" w:type="dxa"/>
            <w:shd w:val="clear" w:color="auto" w:fill="auto"/>
            <w:vAlign w:val="center"/>
          </w:tcPr>
          <w:p w:rsidR="00260A70" w:rsidRPr="00261F70" w:rsidRDefault="00260A70" w:rsidP="005429F1">
            <w:pPr>
              <w:jc w:val="center"/>
              <w:rPr>
                <w:sz w:val="18"/>
                <w:szCs w:val="18"/>
                <w:lang w:val="cs-CZ"/>
              </w:rPr>
            </w:pPr>
            <w:r w:rsidRPr="00261F70">
              <w:rPr>
                <w:sz w:val="18"/>
                <w:szCs w:val="18"/>
                <w:lang w:bidi="he-IL"/>
              </w:rPr>
              <w:t xml:space="preserve">&lt; </w:t>
            </w:r>
            <w:r w:rsidR="006C45F6">
              <w:rPr>
                <w:sz w:val="18"/>
                <w:szCs w:val="18"/>
                <w:lang w:bidi="he-IL"/>
              </w:rPr>
              <w:t>0,1</w:t>
            </w:r>
            <w:r w:rsidRPr="00261F70">
              <w:rPr>
                <w:sz w:val="18"/>
                <w:szCs w:val="18"/>
                <w:lang w:bidi="he-IL"/>
              </w:rPr>
              <w:t>%</w:t>
            </w:r>
            <w:r w:rsidR="006C45F6">
              <w:rPr>
                <w:sz w:val="18"/>
                <w:szCs w:val="18"/>
                <w:lang w:bidi="he-IL"/>
              </w:rPr>
              <w:t xml:space="preserve"> hmot.</w:t>
            </w:r>
            <w:r w:rsidR="00815544">
              <w:rPr>
                <w:sz w:val="18"/>
                <w:szCs w:val="18"/>
                <w:lang w:bidi="he-IL"/>
              </w:rPr>
              <w:t>*</w:t>
            </w:r>
          </w:p>
        </w:tc>
      </w:tr>
      <w:tr w:rsidR="00260A70" w:rsidRPr="00CB61BB" w:rsidTr="00037B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70"/>
          <w:jc w:val="center"/>
        </w:trPr>
        <w:tc>
          <w:tcPr>
            <w:tcW w:w="2316" w:type="dxa"/>
          </w:tcPr>
          <w:p w:rsidR="00260A70" w:rsidRPr="00CB61BB" w:rsidRDefault="00260A70" w:rsidP="007A34D2">
            <w:pPr>
              <w:rPr>
                <w:b/>
                <w:lang w:val="cs-CZ"/>
              </w:rPr>
            </w:pPr>
            <w:r w:rsidRPr="00CB61BB">
              <w:rPr>
                <w:b/>
                <w:lang w:val="cs-CZ"/>
              </w:rPr>
              <w:t>CAS</w:t>
            </w:r>
          </w:p>
        </w:tc>
        <w:tc>
          <w:tcPr>
            <w:tcW w:w="1724" w:type="dxa"/>
            <w:shd w:val="clear" w:color="auto" w:fill="auto"/>
            <w:vAlign w:val="center"/>
          </w:tcPr>
          <w:p w:rsidR="00260A70" w:rsidRPr="00261F70" w:rsidRDefault="00261F70" w:rsidP="005429F1">
            <w:pPr>
              <w:jc w:val="center"/>
              <w:rPr>
                <w:sz w:val="18"/>
                <w:szCs w:val="18"/>
                <w:lang w:val="cs-CZ"/>
              </w:rPr>
            </w:pPr>
            <w:r w:rsidRPr="00261F70">
              <w:rPr>
                <w:sz w:val="18"/>
                <w:szCs w:val="18"/>
                <w:lang w:val="cs-CZ" w:eastAsia="cs-CZ"/>
              </w:rPr>
              <w:t xml:space="preserve">64742-89-8 </w:t>
            </w:r>
          </w:p>
        </w:tc>
        <w:tc>
          <w:tcPr>
            <w:tcW w:w="1724" w:type="dxa"/>
            <w:shd w:val="clear" w:color="auto" w:fill="auto"/>
            <w:vAlign w:val="center"/>
          </w:tcPr>
          <w:p w:rsidR="00260A70" w:rsidRPr="00261F70" w:rsidRDefault="00261F70" w:rsidP="005429F1">
            <w:pPr>
              <w:jc w:val="center"/>
              <w:rPr>
                <w:sz w:val="18"/>
                <w:szCs w:val="18"/>
                <w:lang w:val="cs-CZ"/>
              </w:rPr>
            </w:pPr>
            <w:r w:rsidRPr="00261F70">
              <w:rPr>
                <w:sz w:val="18"/>
                <w:szCs w:val="18"/>
                <w:lang w:val="cs-CZ" w:eastAsia="cs-CZ"/>
              </w:rPr>
              <w:t>110-54-3</w:t>
            </w:r>
          </w:p>
        </w:tc>
        <w:tc>
          <w:tcPr>
            <w:tcW w:w="1724" w:type="dxa"/>
            <w:shd w:val="clear" w:color="auto" w:fill="auto"/>
            <w:vAlign w:val="center"/>
          </w:tcPr>
          <w:p w:rsidR="00260A70" w:rsidRPr="00261F70" w:rsidRDefault="00261F70" w:rsidP="005429F1">
            <w:pPr>
              <w:jc w:val="center"/>
              <w:rPr>
                <w:sz w:val="18"/>
                <w:szCs w:val="18"/>
                <w:lang w:val="cs-CZ"/>
              </w:rPr>
            </w:pPr>
            <w:r w:rsidRPr="00261F70">
              <w:rPr>
                <w:sz w:val="18"/>
                <w:szCs w:val="18"/>
                <w:lang w:val="cs-CZ" w:eastAsia="cs-CZ"/>
              </w:rPr>
              <w:t>108-88-3</w:t>
            </w:r>
          </w:p>
        </w:tc>
        <w:tc>
          <w:tcPr>
            <w:tcW w:w="1724" w:type="dxa"/>
            <w:shd w:val="clear" w:color="auto" w:fill="auto"/>
            <w:vAlign w:val="center"/>
          </w:tcPr>
          <w:p w:rsidR="00260A70" w:rsidRPr="00261F70" w:rsidRDefault="00261F70" w:rsidP="005429F1">
            <w:pPr>
              <w:jc w:val="center"/>
              <w:rPr>
                <w:sz w:val="18"/>
                <w:szCs w:val="18"/>
                <w:lang w:val="cs-CZ"/>
              </w:rPr>
            </w:pPr>
            <w:r w:rsidRPr="00261F70">
              <w:rPr>
                <w:sz w:val="18"/>
                <w:szCs w:val="18"/>
                <w:lang w:val="cs-CZ" w:eastAsia="cs-CZ"/>
              </w:rPr>
              <w:t>71-43-2</w:t>
            </w:r>
          </w:p>
        </w:tc>
      </w:tr>
      <w:tr w:rsidR="00260A70" w:rsidRPr="00CB61BB" w:rsidTr="00037B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70"/>
          <w:jc w:val="center"/>
        </w:trPr>
        <w:tc>
          <w:tcPr>
            <w:tcW w:w="2316" w:type="dxa"/>
          </w:tcPr>
          <w:p w:rsidR="00260A70" w:rsidRPr="00CB61BB" w:rsidRDefault="00260A70" w:rsidP="007A34D2">
            <w:pPr>
              <w:rPr>
                <w:b/>
                <w:lang w:val="cs-CZ"/>
              </w:rPr>
            </w:pPr>
            <w:r w:rsidRPr="00CB61BB">
              <w:rPr>
                <w:b/>
                <w:lang w:val="cs-CZ"/>
              </w:rPr>
              <w:t>ES</w:t>
            </w:r>
          </w:p>
        </w:tc>
        <w:tc>
          <w:tcPr>
            <w:tcW w:w="1724" w:type="dxa"/>
            <w:shd w:val="clear" w:color="auto" w:fill="auto"/>
            <w:vAlign w:val="center"/>
          </w:tcPr>
          <w:p w:rsidR="00260A70" w:rsidRPr="00261F70" w:rsidRDefault="00261F70" w:rsidP="005429F1">
            <w:pPr>
              <w:jc w:val="center"/>
              <w:rPr>
                <w:sz w:val="18"/>
                <w:szCs w:val="18"/>
                <w:lang w:val="cs-CZ"/>
              </w:rPr>
            </w:pPr>
            <w:r w:rsidRPr="00261F70">
              <w:rPr>
                <w:sz w:val="18"/>
                <w:szCs w:val="18"/>
                <w:lang w:val="cs-CZ" w:eastAsia="cs-CZ"/>
              </w:rPr>
              <w:t>265-192-2</w:t>
            </w:r>
          </w:p>
        </w:tc>
        <w:tc>
          <w:tcPr>
            <w:tcW w:w="1724" w:type="dxa"/>
            <w:shd w:val="clear" w:color="auto" w:fill="auto"/>
            <w:vAlign w:val="center"/>
          </w:tcPr>
          <w:p w:rsidR="00260A70" w:rsidRPr="00261F70" w:rsidRDefault="00261F70" w:rsidP="005429F1">
            <w:pPr>
              <w:jc w:val="center"/>
              <w:rPr>
                <w:sz w:val="18"/>
                <w:szCs w:val="18"/>
                <w:lang w:val="cs-CZ"/>
              </w:rPr>
            </w:pPr>
            <w:r w:rsidRPr="00261F70">
              <w:rPr>
                <w:sz w:val="18"/>
                <w:szCs w:val="18"/>
                <w:lang w:val="cs-CZ" w:eastAsia="cs-CZ"/>
              </w:rPr>
              <w:t>203-777-6</w:t>
            </w:r>
          </w:p>
        </w:tc>
        <w:tc>
          <w:tcPr>
            <w:tcW w:w="1724" w:type="dxa"/>
            <w:shd w:val="clear" w:color="auto" w:fill="auto"/>
            <w:vAlign w:val="center"/>
          </w:tcPr>
          <w:p w:rsidR="00260A70" w:rsidRPr="00261F70" w:rsidRDefault="00261F70" w:rsidP="005429F1">
            <w:pPr>
              <w:jc w:val="center"/>
              <w:rPr>
                <w:sz w:val="18"/>
                <w:szCs w:val="18"/>
                <w:lang w:val="cs-CZ"/>
              </w:rPr>
            </w:pPr>
            <w:r w:rsidRPr="00261F70">
              <w:rPr>
                <w:sz w:val="18"/>
                <w:szCs w:val="18"/>
                <w:lang w:val="cs-CZ" w:eastAsia="cs-CZ"/>
              </w:rPr>
              <w:t>203-625-9</w:t>
            </w:r>
          </w:p>
        </w:tc>
        <w:tc>
          <w:tcPr>
            <w:tcW w:w="1724" w:type="dxa"/>
            <w:shd w:val="clear" w:color="auto" w:fill="auto"/>
            <w:vAlign w:val="center"/>
          </w:tcPr>
          <w:p w:rsidR="00260A70" w:rsidRPr="00261F70" w:rsidRDefault="00261F70" w:rsidP="005429F1">
            <w:pPr>
              <w:pStyle w:val="Styl"/>
              <w:tabs>
                <w:tab w:val="left" w:pos="562"/>
                <w:tab w:val="left" w:pos="3389"/>
              </w:tabs>
              <w:spacing w:line="268" w:lineRule="exact"/>
              <w:jc w:val="center"/>
              <w:rPr>
                <w:rFonts w:ascii="Times New Roman" w:hAnsi="Times New Roman" w:cs="Times New Roman"/>
                <w:sz w:val="18"/>
                <w:szCs w:val="18"/>
                <w:lang w:bidi="he-IL"/>
              </w:rPr>
            </w:pPr>
            <w:r w:rsidRPr="00261F70">
              <w:rPr>
                <w:rFonts w:ascii="Times New Roman" w:hAnsi="Times New Roman" w:cs="Times New Roman"/>
                <w:sz w:val="18"/>
                <w:szCs w:val="18"/>
              </w:rPr>
              <w:t>200-753-7</w:t>
            </w:r>
          </w:p>
        </w:tc>
      </w:tr>
      <w:tr w:rsidR="00260A70" w:rsidRPr="00CB61BB" w:rsidTr="00037B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70"/>
          <w:jc w:val="center"/>
        </w:trPr>
        <w:tc>
          <w:tcPr>
            <w:tcW w:w="2316" w:type="dxa"/>
          </w:tcPr>
          <w:p w:rsidR="00260A70" w:rsidRPr="00CB61BB" w:rsidRDefault="00260A70" w:rsidP="007A34D2">
            <w:pPr>
              <w:rPr>
                <w:b/>
                <w:lang w:val="cs-CZ"/>
              </w:rPr>
            </w:pPr>
            <w:r w:rsidRPr="00CB61BB">
              <w:rPr>
                <w:b/>
                <w:lang w:val="cs-CZ"/>
              </w:rPr>
              <w:t>Registrační číslo</w:t>
            </w:r>
          </w:p>
        </w:tc>
        <w:tc>
          <w:tcPr>
            <w:tcW w:w="1724" w:type="dxa"/>
            <w:shd w:val="clear" w:color="auto" w:fill="auto"/>
            <w:vAlign w:val="center"/>
          </w:tcPr>
          <w:p w:rsidR="00260A70" w:rsidRPr="00261F70" w:rsidRDefault="00CB61BB" w:rsidP="005429F1">
            <w:pPr>
              <w:jc w:val="center"/>
              <w:rPr>
                <w:sz w:val="18"/>
                <w:szCs w:val="18"/>
                <w:lang w:val="cs-CZ"/>
              </w:rPr>
            </w:pPr>
            <w:r w:rsidRPr="00261F70">
              <w:rPr>
                <w:sz w:val="18"/>
                <w:szCs w:val="18"/>
                <w:lang w:val="cs-CZ" w:eastAsia="cs-CZ"/>
              </w:rPr>
              <w:t>01-2119486291-36</w:t>
            </w:r>
          </w:p>
        </w:tc>
        <w:tc>
          <w:tcPr>
            <w:tcW w:w="1724" w:type="dxa"/>
            <w:shd w:val="clear" w:color="auto" w:fill="auto"/>
            <w:vAlign w:val="center"/>
          </w:tcPr>
          <w:p w:rsidR="00260A70" w:rsidRPr="00261F70" w:rsidRDefault="00260A70" w:rsidP="005429F1">
            <w:pPr>
              <w:pStyle w:val="Styl"/>
              <w:tabs>
                <w:tab w:val="left" w:pos="562"/>
                <w:tab w:val="left" w:pos="3389"/>
              </w:tabs>
              <w:spacing w:line="268" w:lineRule="exact"/>
              <w:jc w:val="center"/>
              <w:rPr>
                <w:rFonts w:ascii="Times New Roman" w:hAnsi="Times New Roman" w:cs="Times New Roman"/>
                <w:sz w:val="18"/>
                <w:szCs w:val="18"/>
                <w:lang w:bidi="he-IL"/>
              </w:rPr>
            </w:pPr>
            <w:r w:rsidRPr="00261F70">
              <w:rPr>
                <w:rFonts w:ascii="Times New Roman" w:hAnsi="Times New Roman" w:cs="Times New Roman"/>
                <w:sz w:val="18"/>
                <w:szCs w:val="18"/>
                <w:lang w:bidi="he-IL"/>
              </w:rPr>
              <w:t>01-2119433307-44-0058</w:t>
            </w:r>
          </w:p>
          <w:p w:rsidR="00260A70" w:rsidRPr="00261F70" w:rsidRDefault="00260A70" w:rsidP="005429F1">
            <w:pPr>
              <w:jc w:val="center"/>
              <w:rPr>
                <w:sz w:val="18"/>
                <w:szCs w:val="18"/>
                <w:lang w:val="cs-CZ"/>
              </w:rPr>
            </w:pPr>
          </w:p>
        </w:tc>
        <w:tc>
          <w:tcPr>
            <w:tcW w:w="1724" w:type="dxa"/>
            <w:shd w:val="clear" w:color="auto" w:fill="auto"/>
            <w:vAlign w:val="center"/>
          </w:tcPr>
          <w:p w:rsidR="00260A70" w:rsidRPr="00261F70" w:rsidRDefault="00260A70" w:rsidP="005429F1">
            <w:pPr>
              <w:jc w:val="center"/>
              <w:rPr>
                <w:sz w:val="18"/>
                <w:szCs w:val="18"/>
                <w:lang w:val="cs-CZ"/>
              </w:rPr>
            </w:pPr>
            <w:r w:rsidRPr="00261F70">
              <w:rPr>
                <w:sz w:val="18"/>
                <w:szCs w:val="18"/>
                <w:lang w:val="cs-CZ"/>
              </w:rPr>
              <w:t>Látka je předmětem ustanovení pro přechodné období.</w:t>
            </w:r>
          </w:p>
        </w:tc>
        <w:tc>
          <w:tcPr>
            <w:tcW w:w="1724" w:type="dxa"/>
            <w:shd w:val="clear" w:color="auto" w:fill="auto"/>
            <w:vAlign w:val="center"/>
          </w:tcPr>
          <w:p w:rsidR="00260A70" w:rsidRPr="00261F70" w:rsidRDefault="00260A70" w:rsidP="005429F1">
            <w:pPr>
              <w:jc w:val="center"/>
              <w:rPr>
                <w:sz w:val="18"/>
                <w:szCs w:val="18"/>
                <w:lang w:val="cs-CZ"/>
              </w:rPr>
            </w:pPr>
            <w:r w:rsidRPr="00261F70">
              <w:rPr>
                <w:sz w:val="18"/>
                <w:szCs w:val="18"/>
                <w:lang w:bidi="he-IL"/>
              </w:rPr>
              <w:t>01-2119456816-28-0004</w:t>
            </w:r>
          </w:p>
        </w:tc>
      </w:tr>
      <w:tr w:rsidR="00260A70" w:rsidRPr="00CB61BB" w:rsidTr="00D97F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70"/>
          <w:jc w:val="center"/>
        </w:trPr>
        <w:tc>
          <w:tcPr>
            <w:tcW w:w="2316" w:type="dxa"/>
          </w:tcPr>
          <w:p w:rsidR="00260A70" w:rsidRPr="00CB61BB" w:rsidRDefault="00260A70" w:rsidP="007A34D2">
            <w:pPr>
              <w:rPr>
                <w:b/>
                <w:lang w:val="cs-CZ"/>
              </w:rPr>
            </w:pPr>
            <w:r w:rsidRPr="00CB61BB">
              <w:rPr>
                <w:b/>
                <w:lang w:val="cs-CZ"/>
              </w:rPr>
              <w:t xml:space="preserve">Klasifikace  podle </w:t>
            </w:r>
            <w:r w:rsidRPr="00CB61BB">
              <w:rPr>
                <w:b/>
                <w:bCs/>
                <w:lang w:val="cs-CZ"/>
              </w:rPr>
              <w:t>1272/2008/ES</w:t>
            </w:r>
            <w:r w:rsidR="00261F70">
              <w:rPr>
                <w:b/>
                <w:bCs/>
                <w:lang w:val="cs-CZ"/>
              </w:rPr>
              <w:t xml:space="preserve"> (CLP)</w:t>
            </w:r>
          </w:p>
        </w:tc>
        <w:tc>
          <w:tcPr>
            <w:tcW w:w="1724" w:type="dxa"/>
            <w:shd w:val="clear" w:color="auto" w:fill="auto"/>
            <w:vAlign w:val="center"/>
          </w:tcPr>
          <w:p w:rsidR="00260A70" w:rsidRPr="00261F70" w:rsidRDefault="00261F70" w:rsidP="00D97F22">
            <w:pPr>
              <w:autoSpaceDE w:val="0"/>
              <w:autoSpaceDN w:val="0"/>
              <w:adjustRightInd w:val="0"/>
              <w:jc w:val="center"/>
              <w:rPr>
                <w:sz w:val="18"/>
                <w:szCs w:val="18"/>
                <w:lang w:val="cs-CZ" w:eastAsia="cs-CZ"/>
              </w:rPr>
            </w:pPr>
            <w:r w:rsidRPr="00261F70">
              <w:rPr>
                <w:sz w:val="18"/>
                <w:szCs w:val="18"/>
                <w:lang w:val="cs-CZ" w:eastAsia="cs-CZ"/>
              </w:rPr>
              <w:t>Carc. 1B, Muta. 1B, Asp. Tox. 1; H350 H340 H304</w:t>
            </w:r>
          </w:p>
        </w:tc>
        <w:tc>
          <w:tcPr>
            <w:tcW w:w="1724" w:type="dxa"/>
            <w:shd w:val="clear" w:color="auto" w:fill="auto"/>
            <w:vAlign w:val="center"/>
          </w:tcPr>
          <w:p w:rsidR="00261F70" w:rsidRPr="00261F70" w:rsidRDefault="00261F70" w:rsidP="00D97F22">
            <w:pPr>
              <w:autoSpaceDE w:val="0"/>
              <w:autoSpaceDN w:val="0"/>
              <w:adjustRightInd w:val="0"/>
              <w:jc w:val="center"/>
              <w:rPr>
                <w:sz w:val="18"/>
                <w:szCs w:val="18"/>
                <w:lang w:val="cs-CZ" w:eastAsia="cs-CZ"/>
              </w:rPr>
            </w:pPr>
            <w:r w:rsidRPr="00261F70">
              <w:rPr>
                <w:sz w:val="18"/>
                <w:szCs w:val="18"/>
                <w:lang w:val="cs-CZ" w:eastAsia="cs-CZ"/>
              </w:rPr>
              <w:t>Flam. Liq. 2, Repr. 2, Asp. Tox. 1, STOT RE 2, Skin Irrit. 2, STOT SE 3,</w:t>
            </w:r>
          </w:p>
          <w:p w:rsidR="00260A70" w:rsidRPr="00261F70" w:rsidRDefault="00261F70" w:rsidP="00D97F22">
            <w:pPr>
              <w:jc w:val="center"/>
              <w:rPr>
                <w:sz w:val="18"/>
                <w:szCs w:val="18"/>
                <w:lang w:val="cs-CZ" w:eastAsia="cs-CZ"/>
              </w:rPr>
            </w:pPr>
            <w:r w:rsidRPr="00261F70">
              <w:rPr>
                <w:sz w:val="18"/>
                <w:szCs w:val="18"/>
                <w:lang w:val="cs-CZ" w:eastAsia="cs-CZ"/>
              </w:rPr>
              <w:t>Aquatic Chronic 2; H225 H361f *** H304 H373 ** H315 H336 H411</w:t>
            </w:r>
          </w:p>
        </w:tc>
        <w:tc>
          <w:tcPr>
            <w:tcW w:w="1724" w:type="dxa"/>
            <w:shd w:val="clear" w:color="auto" w:fill="auto"/>
            <w:vAlign w:val="center"/>
          </w:tcPr>
          <w:p w:rsidR="00261F70" w:rsidRPr="00261F70" w:rsidRDefault="00261F70" w:rsidP="00D97F22">
            <w:pPr>
              <w:autoSpaceDE w:val="0"/>
              <w:autoSpaceDN w:val="0"/>
              <w:adjustRightInd w:val="0"/>
              <w:jc w:val="center"/>
              <w:rPr>
                <w:sz w:val="18"/>
                <w:szCs w:val="18"/>
                <w:lang w:val="cs-CZ" w:eastAsia="cs-CZ"/>
              </w:rPr>
            </w:pPr>
            <w:r w:rsidRPr="00261F70">
              <w:rPr>
                <w:sz w:val="18"/>
                <w:szCs w:val="18"/>
                <w:lang w:val="cs-CZ" w:eastAsia="cs-CZ"/>
              </w:rPr>
              <w:t>Flam. Liq. 2, Repr. 2, Asp. Tox. 1, STOT RE 2, Skin Irrit. 2, STOT SE 3; H225</w:t>
            </w:r>
          </w:p>
          <w:p w:rsidR="00260A70" w:rsidRPr="00261F70" w:rsidRDefault="00261F70" w:rsidP="00D97F22">
            <w:pPr>
              <w:autoSpaceDE w:val="0"/>
              <w:autoSpaceDN w:val="0"/>
              <w:adjustRightInd w:val="0"/>
              <w:jc w:val="center"/>
              <w:rPr>
                <w:sz w:val="18"/>
                <w:szCs w:val="18"/>
                <w:lang w:val="cs-CZ" w:eastAsia="cs-CZ"/>
              </w:rPr>
            </w:pPr>
            <w:r w:rsidRPr="00261F70">
              <w:rPr>
                <w:sz w:val="18"/>
                <w:szCs w:val="18"/>
                <w:lang w:val="cs-CZ" w:eastAsia="cs-CZ"/>
              </w:rPr>
              <w:t>H361d *** H304 H373 ** H315 H336</w:t>
            </w:r>
          </w:p>
        </w:tc>
        <w:tc>
          <w:tcPr>
            <w:tcW w:w="1724" w:type="dxa"/>
            <w:shd w:val="clear" w:color="auto" w:fill="auto"/>
            <w:vAlign w:val="center"/>
          </w:tcPr>
          <w:p w:rsidR="00261F70" w:rsidRPr="00261F70" w:rsidRDefault="00261F70" w:rsidP="00D97F22">
            <w:pPr>
              <w:autoSpaceDE w:val="0"/>
              <w:autoSpaceDN w:val="0"/>
              <w:adjustRightInd w:val="0"/>
              <w:jc w:val="center"/>
              <w:rPr>
                <w:sz w:val="18"/>
                <w:szCs w:val="18"/>
                <w:lang w:val="cs-CZ" w:eastAsia="cs-CZ"/>
              </w:rPr>
            </w:pPr>
            <w:r w:rsidRPr="00261F70">
              <w:rPr>
                <w:sz w:val="18"/>
                <w:szCs w:val="18"/>
                <w:lang w:val="cs-CZ" w:eastAsia="cs-CZ"/>
              </w:rPr>
              <w:t>Flam. Liq. 2, Carc. 1A, Muta. 1B, STOT RE 1, Asp. Tox. 1, Eye Irrit. 2, Skin</w:t>
            </w:r>
          </w:p>
          <w:p w:rsidR="00260A70" w:rsidRPr="00261F70" w:rsidRDefault="00261F70" w:rsidP="00D97F22">
            <w:pPr>
              <w:jc w:val="center"/>
              <w:rPr>
                <w:sz w:val="18"/>
                <w:szCs w:val="18"/>
                <w:lang w:val="cs-CZ" w:eastAsia="cs-CZ"/>
              </w:rPr>
            </w:pPr>
            <w:r w:rsidRPr="00261F70">
              <w:rPr>
                <w:sz w:val="18"/>
                <w:szCs w:val="18"/>
                <w:lang w:val="cs-CZ" w:eastAsia="cs-CZ"/>
              </w:rPr>
              <w:t>Irrit. 2; H225 H350 H340 H372 ** H304 H319 H315</w:t>
            </w:r>
          </w:p>
        </w:tc>
      </w:tr>
      <w:tr w:rsidR="00260A70" w:rsidRPr="00CB61BB" w:rsidTr="00037B0E">
        <w:tblPrEx>
          <w:tblCellMar>
            <w:top w:w="0" w:type="dxa"/>
            <w:bottom w:w="0" w:type="dxa"/>
          </w:tblCellMar>
        </w:tblPrEx>
        <w:tc>
          <w:tcPr>
            <w:tcW w:w="9212" w:type="dxa"/>
            <w:gridSpan w:val="5"/>
            <w:tcBorders>
              <w:top w:val="single" w:sz="4" w:space="0" w:color="auto"/>
            </w:tcBorders>
          </w:tcPr>
          <w:p w:rsidR="00815544" w:rsidRDefault="00815544" w:rsidP="00261F70">
            <w:pPr>
              <w:autoSpaceDE w:val="0"/>
              <w:autoSpaceDN w:val="0"/>
              <w:adjustRightInd w:val="0"/>
              <w:rPr>
                <w:lang w:val="cs-CZ" w:eastAsia="cs-CZ"/>
              </w:rPr>
            </w:pPr>
            <w:r>
              <w:rPr>
                <w:lang w:val="cs-CZ" w:eastAsia="cs-CZ"/>
              </w:rPr>
              <w:t>* nečistoty vztaženy ke složce č. 1</w:t>
            </w:r>
          </w:p>
          <w:p w:rsidR="00261F70" w:rsidRPr="00261F70" w:rsidRDefault="00261F70" w:rsidP="00261F70">
            <w:pPr>
              <w:autoSpaceDE w:val="0"/>
              <w:autoSpaceDN w:val="0"/>
              <w:adjustRightInd w:val="0"/>
              <w:rPr>
                <w:lang w:val="cs-CZ" w:eastAsia="cs-CZ"/>
              </w:rPr>
            </w:pPr>
            <w:r w:rsidRPr="00261F70">
              <w:rPr>
                <w:lang w:val="cs-CZ" w:eastAsia="cs-CZ"/>
              </w:rPr>
              <w:t>** nelze vyloučit jinou cestu expozice</w:t>
            </w:r>
          </w:p>
          <w:p w:rsidR="00261F70" w:rsidRPr="00261F70" w:rsidRDefault="00261F70" w:rsidP="00261F70">
            <w:pPr>
              <w:autoSpaceDE w:val="0"/>
              <w:autoSpaceDN w:val="0"/>
              <w:adjustRightInd w:val="0"/>
              <w:rPr>
                <w:lang w:val="cs-CZ" w:eastAsia="cs-CZ"/>
              </w:rPr>
            </w:pPr>
            <w:r w:rsidRPr="00261F70">
              <w:rPr>
                <w:lang w:val="cs-CZ" w:eastAsia="cs-CZ"/>
              </w:rPr>
              <w:t>*** toxicita pro reprodukci: doplňující písmena specifikují zda se jedná o toxicitu pro plod (d) nebo o toxicitu pro</w:t>
            </w:r>
            <w:r>
              <w:rPr>
                <w:lang w:val="cs-CZ" w:eastAsia="cs-CZ"/>
              </w:rPr>
              <w:t xml:space="preserve"> </w:t>
            </w:r>
            <w:r w:rsidRPr="00261F70">
              <w:rPr>
                <w:lang w:val="cs-CZ" w:eastAsia="cs-CZ"/>
              </w:rPr>
              <w:t>reprodukční schopnosti (f)</w:t>
            </w:r>
          </w:p>
          <w:p w:rsidR="00261F70" w:rsidRPr="00261F70" w:rsidRDefault="00261F70" w:rsidP="00261F70">
            <w:pPr>
              <w:ind w:right="1"/>
              <w:rPr>
                <w:lang w:val="cs-CZ" w:eastAsia="cs-CZ"/>
              </w:rPr>
            </w:pPr>
          </w:p>
          <w:p w:rsidR="00260A70" w:rsidRPr="00261F70" w:rsidRDefault="00260A70" w:rsidP="00261F70">
            <w:pPr>
              <w:ind w:right="1"/>
              <w:rPr>
                <w:lang w:val="cs-CZ"/>
              </w:rPr>
            </w:pPr>
            <w:r w:rsidRPr="00261F70">
              <w:rPr>
                <w:lang w:val="cs-CZ"/>
              </w:rPr>
              <w:t>Poznámky:</w:t>
            </w:r>
          </w:p>
          <w:p w:rsidR="00260A70" w:rsidRPr="00261F70" w:rsidRDefault="00260A70" w:rsidP="007A34D2">
            <w:pPr>
              <w:jc w:val="both"/>
              <w:rPr>
                <w:lang w:val="cs-CZ"/>
              </w:rPr>
            </w:pPr>
            <w:r w:rsidRPr="00261F70">
              <w:rPr>
                <w:lang w:val="cs-CZ"/>
              </w:rPr>
              <w:t xml:space="preserve">Plné znění uvedených </w:t>
            </w:r>
            <w:r w:rsidR="00451AE5">
              <w:rPr>
                <w:lang w:val="cs-CZ"/>
              </w:rPr>
              <w:t>zkratek</w:t>
            </w:r>
            <w:r w:rsidRPr="00261F70">
              <w:rPr>
                <w:lang w:val="cs-CZ"/>
              </w:rPr>
              <w:t xml:space="preserve"> a H  vět je uvedeno v kapitole 16.</w:t>
            </w:r>
          </w:p>
          <w:p w:rsidR="00260A70" w:rsidRPr="00261F70" w:rsidRDefault="00FD4E41" w:rsidP="007A34D2">
            <w:pPr>
              <w:jc w:val="both"/>
              <w:rPr>
                <w:lang w:val="cs-CZ"/>
              </w:rPr>
            </w:pPr>
            <w:r w:rsidRPr="00261F70">
              <w:rPr>
                <w:lang w:val="cs-CZ"/>
              </w:rPr>
              <w:t xml:space="preserve">Uvedené </w:t>
            </w:r>
            <w:r w:rsidR="00260A70" w:rsidRPr="00261F70">
              <w:rPr>
                <w:lang w:val="cs-CZ"/>
              </w:rPr>
              <w:t xml:space="preserve"> látky mají stanoveny nejvýše přípustné hygienické limity v pracovním prostředí -  viz odd. 8.</w:t>
            </w:r>
          </w:p>
          <w:p w:rsidR="00261F70" w:rsidRPr="00261F70" w:rsidRDefault="00261F70" w:rsidP="00261F70">
            <w:pPr>
              <w:autoSpaceDE w:val="0"/>
              <w:autoSpaceDN w:val="0"/>
              <w:adjustRightInd w:val="0"/>
              <w:rPr>
                <w:lang w:val="cs-CZ" w:eastAsia="cs-CZ"/>
              </w:rPr>
            </w:pPr>
            <w:r w:rsidRPr="00261F70">
              <w:rPr>
                <w:lang w:val="cs-CZ" w:eastAsia="cs-CZ"/>
              </w:rPr>
              <w:t>Klasifikace jako karcinogen nebo mutagen není povinná, jestliže lze prokázat, že látka obsahuje</w:t>
            </w:r>
          </w:p>
          <w:p w:rsidR="00261F70" w:rsidRPr="00261F70" w:rsidRDefault="00261F70" w:rsidP="00261F70">
            <w:pPr>
              <w:autoSpaceDE w:val="0"/>
              <w:autoSpaceDN w:val="0"/>
              <w:adjustRightInd w:val="0"/>
              <w:rPr>
                <w:rFonts w:ascii="Arial" w:hAnsi="Arial" w:cs="Arial"/>
                <w:sz w:val="18"/>
                <w:szCs w:val="18"/>
                <w:lang w:val="cs-CZ" w:eastAsia="cs-CZ"/>
              </w:rPr>
            </w:pPr>
            <w:r w:rsidRPr="00261F70">
              <w:rPr>
                <w:lang w:val="cs-CZ" w:eastAsia="cs-CZ"/>
              </w:rPr>
              <w:t>méně než 0,1 % hmotnostních benzenu (č. EINECS 200-753-7).</w:t>
            </w:r>
          </w:p>
        </w:tc>
      </w:tr>
    </w:tbl>
    <w:p w:rsidR="00FD4E41" w:rsidRPr="00E675E9" w:rsidRDefault="00FD4E41">
      <w:pPr>
        <w:rPr>
          <w:rFonts w:ascii="Arial" w:hAnsi="Arial" w:cs="Arial"/>
          <w:lang w:val="cs-CZ"/>
        </w:rPr>
      </w:pPr>
    </w:p>
    <w:tbl>
      <w:tblPr>
        <w:tblW w:w="9212" w:type="dxa"/>
        <w:tblLayout w:type="fixed"/>
        <w:tblCellMar>
          <w:left w:w="70" w:type="dxa"/>
          <w:right w:w="70" w:type="dxa"/>
        </w:tblCellMar>
        <w:tblLook w:val="0000" w:firstRow="0" w:lastRow="0" w:firstColumn="0" w:lastColumn="0" w:noHBand="0" w:noVBand="0"/>
      </w:tblPr>
      <w:tblGrid>
        <w:gridCol w:w="3189"/>
        <w:gridCol w:w="6023"/>
      </w:tblGrid>
      <w:tr w:rsidR="00E23B21" w:rsidRPr="00B80FFC">
        <w:tblPrEx>
          <w:tblCellMar>
            <w:top w:w="0" w:type="dxa"/>
            <w:bottom w:w="0" w:type="dxa"/>
          </w:tblCellMar>
        </w:tblPrEx>
        <w:tc>
          <w:tcPr>
            <w:tcW w:w="9212" w:type="dxa"/>
            <w:gridSpan w:val="2"/>
            <w:shd w:val="pct10" w:color="auto" w:fill="auto"/>
          </w:tcPr>
          <w:p w:rsidR="00E23B21" w:rsidRPr="00B80FFC" w:rsidRDefault="00E23B21" w:rsidP="00E23B21">
            <w:pPr>
              <w:rPr>
                <w:b/>
                <w:sz w:val="24"/>
                <w:lang w:val="cs-CZ"/>
              </w:rPr>
            </w:pPr>
            <w:r>
              <w:rPr>
                <w:b/>
                <w:sz w:val="24"/>
                <w:lang w:val="cs-CZ"/>
              </w:rPr>
              <w:t xml:space="preserve">Oddíl </w:t>
            </w:r>
            <w:r w:rsidRPr="00B80FFC">
              <w:rPr>
                <w:b/>
                <w:sz w:val="24"/>
                <w:lang w:val="cs-CZ"/>
              </w:rPr>
              <w:t xml:space="preserve">4. </w:t>
            </w:r>
            <w:r w:rsidRPr="00B80FFC">
              <w:rPr>
                <w:b/>
                <w:caps/>
                <w:sz w:val="24"/>
                <w:lang w:val="cs-CZ"/>
              </w:rPr>
              <w:t>Pokyny pro</w:t>
            </w:r>
            <w:r w:rsidRPr="00B80FFC">
              <w:rPr>
                <w:b/>
                <w:sz w:val="24"/>
                <w:lang w:val="cs-CZ"/>
              </w:rPr>
              <w:t xml:space="preserve"> </w:t>
            </w:r>
            <w:r w:rsidRPr="00B80FFC">
              <w:rPr>
                <w:b/>
                <w:caps/>
                <w:sz w:val="24"/>
                <w:lang w:val="cs-CZ"/>
              </w:rPr>
              <w:t>První</w:t>
            </w:r>
            <w:r w:rsidRPr="00B80FFC">
              <w:rPr>
                <w:b/>
                <w:sz w:val="24"/>
                <w:lang w:val="cs-CZ"/>
              </w:rPr>
              <w:t xml:space="preserve"> POMOC</w:t>
            </w:r>
          </w:p>
        </w:tc>
      </w:tr>
      <w:tr w:rsidR="00AA7BDB" w:rsidRPr="00B80FFC" w:rsidTr="007A34D2">
        <w:tblPrEx>
          <w:tblCellMar>
            <w:top w:w="0" w:type="dxa"/>
            <w:bottom w:w="0" w:type="dxa"/>
          </w:tblCellMar>
        </w:tblPrEx>
        <w:tc>
          <w:tcPr>
            <w:tcW w:w="9212" w:type="dxa"/>
            <w:gridSpan w:val="2"/>
          </w:tcPr>
          <w:p w:rsidR="00AA7BDB" w:rsidRPr="00B80FFC" w:rsidRDefault="00AA7BDB" w:rsidP="007A34D2">
            <w:pPr>
              <w:tabs>
                <w:tab w:val="left" w:pos="4111"/>
              </w:tabs>
              <w:ind w:right="1"/>
              <w:rPr>
                <w:b/>
                <w:lang w:val="cs-CZ"/>
              </w:rPr>
            </w:pPr>
            <w:r w:rsidRPr="00B80FFC">
              <w:rPr>
                <w:b/>
                <w:lang w:val="cs-CZ"/>
              </w:rPr>
              <w:t xml:space="preserve">4.1  Popis první pomoci </w:t>
            </w:r>
          </w:p>
          <w:p w:rsidR="00B80FFC" w:rsidRPr="00B80FFC" w:rsidRDefault="00B80FFC" w:rsidP="00B80FFC">
            <w:pPr>
              <w:autoSpaceDE w:val="0"/>
              <w:autoSpaceDN w:val="0"/>
              <w:adjustRightInd w:val="0"/>
              <w:jc w:val="both"/>
              <w:rPr>
                <w:lang w:val="cs-CZ" w:eastAsia="cs-CZ"/>
              </w:rPr>
            </w:pPr>
            <w:r w:rsidRPr="00B80FFC">
              <w:rPr>
                <w:lang w:val="cs-CZ" w:eastAsia="cs-CZ"/>
              </w:rPr>
              <w:t>Projevují-li se zdravotní potíže, nebo v případě pochybností nebo nehody vyhledejte lékařskou pomoc a poskytněte lékaři informace z bezpečnostního listu. Ve všech případech zajistit postiženému duševní klid a zabránit prochlazení. Pokud k úniku dojde v uzavřených prostorách je třeba zabezpečit důkladné větrání a vypnout elektrický proud. Odstraňte všechny možné zdroje vznícení. Při stavech ohrožujících život nejdříve provádějte resuscitaci postiženého a zajistěte lékařskou pomoc.</w:t>
            </w:r>
          </w:p>
          <w:p w:rsidR="00B80FFC" w:rsidRPr="00B80FFC" w:rsidRDefault="00B80FFC" w:rsidP="00B80FFC">
            <w:pPr>
              <w:autoSpaceDE w:val="0"/>
              <w:autoSpaceDN w:val="0"/>
              <w:adjustRightInd w:val="0"/>
              <w:jc w:val="both"/>
              <w:rPr>
                <w:lang w:val="cs-CZ" w:eastAsia="cs-CZ"/>
              </w:rPr>
            </w:pPr>
            <w:r w:rsidRPr="00B80FFC">
              <w:rPr>
                <w:lang w:val="cs-CZ" w:eastAsia="cs-CZ"/>
              </w:rPr>
              <w:t>Postižený nedýchá: je nutné okamžitě provádět umělé dýchání.</w:t>
            </w:r>
          </w:p>
          <w:p w:rsidR="00B80FFC" w:rsidRPr="00B80FFC" w:rsidRDefault="00B80FFC" w:rsidP="00B80FFC">
            <w:pPr>
              <w:autoSpaceDE w:val="0"/>
              <w:autoSpaceDN w:val="0"/>
              <w:adjustRightInd w:val="0"/>
              <w:jc w:val="both"/>
              <w:rPr>
                <w:lang w:val="cs-CZ" w:eastAsia="cs-CZ"/>
              </w:rPr>
            </w:pPr>
            <w:r w:rsidRPr="00B80FFC">
              <w:rPr>
                <w:lang w:val="cs-CZ" w:eastAsia="cs-CZ"/>
              </w:rPr>
              <w:t>Zástava srdce: je nutné okamžitě zahájit nepřímou masáž srdce.</w:t>
            </w:r>
          </w:p>
          <w:p w:rsidR="00B80FFC" w:rsidRPr="00B80FFC" w:rsidRDefault="00B80FFC" w:rsidP="00B80FFC">
            <w:pPr>
              <w:autoSpaceDE w:val="0"/>
              <w:autoSpaceDN w:val="0"/>
              <w:adjustRightInd w:val="0"/>
              <w:jc w:val="both"/>
              <w:rPr>
                <w:lang w:val="cs-CZ" w:eastAsia="cs-CZ"/>
              </w:rPr>
            </w:pPr>
            <w:r w:rsidRPr="00B80FFC">
              <w:rPr>
                <w:lang w:val="cs-CZ" w:eastAsia="cs-CZ"/>
              </w:rPr>
              <w:t>Bezvědomí: je nutné postiženého uložit a transportovat ve stabilizované poloze na boku.</w:t>
            </w:r>
          </w:p>
          <w:p w:rsidR="00B80FFC" w:rsidRPr="00B80FFC" w:rsidRDefault="00B80FFC" w:rsidP="00B80FFC">
            <w:pPr>
              <w:autoSpaceDE w:val="0"/>
              <w:autoSpaceDN w:val="0"/>
              <w:adjustRightInd w:val="0"/>
              <w:jc w:val="both"/>
              <w:rPr>
                <w:lang w:val="cs-CZ" w:eastAsia="cs-CZ"/>
              </w:rPr>
            </w:pPr>
            <w:r w:rsidRPr="00B80FFC">
              <w:rPr>
                <w:lang w:val="cs-CZ" w:eastAsia="cs-CZ"/>
              </w:rPr>
              <w:t>Při popálení I.st.(bolestivé zarudnutí) a II.st.(bolestivé puchýře) zasažená místa dlouhodobě chladit</w:t>
            </w:r>
          </w:p>
          <w:p w:rsidR="00B80FFC" w:rsidRPr="00B80FFC" w:rsidRDefault="00B80FFC" w:rsidP="00B80FFC">
            <w:pPr>
              <w:autoSpaceDE w:val="0"/>
              <w:autoSpaceDN w:val="0"/>
              <w:adjustRightInd w:val="0"/>
              <w:jc w:val="both"/>
              <w:rPr>
                <w:lang w:val="cs-CZ" w:eastAsia="cs-CZ"/>
              </w:rPr>
            </w:pPr>
            <w:r w:rsidRPr="00B80FFC">
              <w:rPr>
                <w:lang w:val="cs-CZ" w:eastAsia="cs-CZ"/>
              </w:rPr>
              <w:t>pod proudem studené vody, při popálení III.st.(zčernání, drolící se bledá kůže, zpravidla bez bolesti)</w:t>
            </w:r>
          </w:p>
          <w:p w:rsidR="00B80FFC" w:rsidRPr="00B80FFC" w:rsidRDefault="00B80FFC" w:rsidP="00B80FFC">
            <w:pPr>
              <w:tabs>
                <w:tab w:val="left" w:pos="4111"/>
              </w:tabs>
              <w:ind w:right="1"/>
              <w:jc w:val="both"/>
              <w:rPr>
                <w:b/>
                <w:lang w:val="cs-CZ"/>
              </w:rPr>
            </w:pPr>
            <w:r w:rsidRPr="00B80FFC">
              <w:rPr>
                <w:lang w:val="cs-CZ" w:eastAsia="cs-CZ"/>
              </w:rPr>
              <w:t>postižená místa nechladit, pouze zakrýt čistou tkaninou</w:t>
            </w:r>
          </w:p>
        </w:tc>
      </w:tr>
      <w:tr w:rsidR="00AA7BDB" w:rsidRPr="00B80FFC" w:rsidTr="007A34D2">
        <w:tblPrEx>
          <w:tblCellMar>
            <w:top w:w="0" w:type="dxa"/>
            <w:bottom w:w="0" w:type="dxa"/>
          </w:tblCellMar>
        </w:tblPrEx>
        <w:tc>
          <w:tcPr>
            <w:tcW w:w="9212" w:type="dxa"/>
            <w:gridSpan w:val="2"/>
          </w:tcPr>
          <w:p w:rsidR="00AA7BDB" w:rsidRPr="00B80FFC" w:rsidRDefault="00AA7BDB" w:rsidP="007A34D2">
            <w:pPr>
              <w:jc w:val="both"/>
              <w:rPr>
                <w:lang w:val="cs-CZ"/>
              </w:rPr>
            </w:pPr>
            <w:r w:rsidRPr="00B80FFC">
              <w:rPr>
                <w:b/>
                <w:lang w:val="cs-CZ"/>
              </w:rPr>
              <w:t>4.1.1  Pokyny pro první pomoc</w:t>
            </w:r>
          </w:p>
        </w:tc>
      </w:tr>
      <w:tr w:rsidR="00AA7BDB" w:rsidRPr="00B80FFC" w:rsidTr="007A34D2">
        <w:tblPrEx>
          <w:tblCellMar>
            <w:top w:w="0" w:type="dxa"/>
            <w:bottom w:w="0" w:type="dxa"/>
          </w:tblCellMar>
        </w:tblPrEx>
        <w:tc>
          <w:tcPr>
            <w:tcW w:w="3189" w:type="dxa"/>
          </w:tcPr>
          <w:p w:rsidR="00AA7BDB" w:rsidRPr="00B80FFC" w:rsidRDefault="00AA7BDB" w:rsidP="007A34D2">
            <w:pPr>
              <w:rPr>
                <w:b/>
                <w:lang w:val="cs-CZ"/>
              </w:rPr>
            </w:pPr>
            <w:r w:rsidRPr="00B80FFC">
              <w:rPr>
                <w:b/>
                <w:lang w:val="cs-CZ"/>
              </w:rPr>
              <w:t xml:space="preserve">Vdechnutí </w:t>
            </w:r>
          </w:p>
        </w:tc>
        <w:tc>
          <w:tcPr>
            <w:tcW w:w="6023" w:type="dxa"/>
          </w:tcPr>
          <w:p w:rsidR="00AA7BDB" w:rsidRPr="00B80FFC" w:rsidRDefault="00B80FFC" w:rsidP="00B80FFC">
            <w:pPr>
              <w:tabs>
                <w:tab w:val="left" w:pos="720"/>
              </w:tabs>
              <w:overflowPunct w:val="0"/>
              <w:autoSpaceDE w:val="0"/>
              <w:autoSpaceDN w:val="0"/>
              <w:adjustRightInd w:val="0"/>
              <w:jc w:val="both"/>
              <w:textAlignment w:val="baseline"/>
              <w:rPr>
                <w:lang w:val="cs-CZ"/>
              </w:rPr>
            </w:pPr>
            <w:r w:rsidRPr="00B80FFC">
              <w:rPr>
                <w:lang w:val="cs-CZ" w:eastAsia="cs-CZ"/>
              </w:rPr>
              <w:t>Postiženého přeneste na čerstvý vzduch. Převlékněte postiženého v  případě, že byl produktem zasažen oděv. Zajistěte postiženého proti prochladnutí. Nenechte postiženého chodit! Při dýchacích potížích zabezpečit přísun kyslíku. Zajistěte lékařské ošetření vzhledem k časté nutnosti dalšího sledování po dobu nejméně 24 hodin.</w:t>
            </w:r>
          </w:p>
        </w:tc>
      </w:tr>
      <w:tr w:rsidR="00AA7BDB" w:rsidRPr="00B80FFC" w:rsidTr="007A34D2">
        <w:tblPrEx>
          <w:tblCellMar>
            <w:top w:w="0" w:type="dxa"/>
            <w:bottom w:w="0" w:type="dxa"/>
          </w:tblCellMar>
        </w:tblPrEx>
        <w:tc>
          <w:tcPr>
            <w:tcW w:w="3189" w:type="dxa"/>
          </w:tcPr>
          <w:p w:rsidR="00AA7BDB" w:rsidRPr="00B80FFC" w:rsidRDefault="00AA7BDB" w:rsidP="007A34D2">
            <w:pPr>
              <w:rPr>
                <w:b/>
                <w:lang w:val="cs-CZ"/>
              </w:rPr>
            </w:pPr>
            <w:r w:rsidRPr="00B80FFC">
              <w:rPr>
                <w:b/>
                <w:lang w:val="cs-CZ"/>
              </w:rPr>
              <w:t>Styk s kůží</w:t>
            </w:r>
          </w:p>
        </w:tc>
        <w:tc>
          <w:tcPr>
            <w:tcW w:w="6023" w:type="dxa"/>
          </w:tcPr>
          <w:p w:rsidR="00AA7BDB" w:rsidRPr="00B80FFC" w:rsidRDefault="00B80FFC" w:rsidP="00B80FFC">
            <w:pPr>
              <w:jc w:val="both"/>
            </w:pPr>
            <w:r w:rsidRPr="00B80FFC">
              <w:rPr>
                <w:lang w:val="cs-CZ" w:eastAsia="cs-CZ"/>
              </w:rPr>
              <w:t>Svlékněte kontaminovaný oděv. Postižené místa na kůži okamžitě  opláchněte velkým množstvím vlažné vody. Pokud nedošlo k poranění pokožky, je vhodné použít mýdlo, mýdlový roztok nebo šampon. V případě přetrvávajících obtíží vyhledejte lékaře.</w:t>
            </w:r>
          </w:p>
        </w:tc>
      </w:tr>
      <w:tr w:rsidR="00AA7BDB" w:rsidRPr="00B80FFC" w:rsidTr="007A34D2">
        <w:tblPrEx>
          <w:tblCellMar>
            <w:top w:w="0" w:type="dxa"/>
            <w:bottom w:w="0" w:type="dxa"/>
          </w:tblCellMar>
        </w:tblPrEx>
        <w:tc>
          <w:tcPr>
            <w:tcW w:w="3189" w:type="dxa"/>
          </w:tcPr>
          <w:p w:rsidR="00AA7BDB" w:rsidRPr="00B80FFC" w:rsidRDefault="00AA7BDB" w:rsidP="007A34D2">
            <w:pPr>
              <w:rPr>
                <w:b/>
                <w:lang w:val="cs-CZ"/>
              </w:rPr>
            </w:pPr>
            <w:r w:rsidRPr="00B80FFC">
              <w:rPr>
                <w:b/>
                <w:lang w:val="cs-CZ"/>
              </w:rPr>
              <w:t xml:space="preserve">Styk s okem </w:t>
            </w:r>
          </w:p>
        </w:tc>
        <w:tc>
          <w:tcPr>
            <w:tcW w:w="6023" w:type="dxa"/>
          </w:tcPr>
          <w:p w:rsidR="00AA7BDB" w:rsidRPr="00B80FFC" w:rsidRDefault="00B80FFC" w:rsidP="00B80FFC">
            <w:pPr>
              <w:jc w:val="both"/>
            </w:pPr>
            <w:r w:rsidRPr="00B80FFC">
              <w:rPr>
                <w:lang w:val="cs-CZ" w:eastAsia="cs-CZ"/>
              </w:rPr>
              <w:t>Pokud má postižený kontaktní čočky, neprodleně je vyjměte. Okamžitě začněte vyplachovat oči při otevřených víčkách směrem od vnitřního koutku k vnějšímu proudem pitné vody po dobu nejméně 15 minut. Přivolejte lékaře.</w:t>
            </w:r>
          </w:p>
        </w:tc>
      </w:tr>
      <w:tr w:rsidR="00AA7BDB" w:rsidRPr="00B80FFC" w:rsidTr="007A34D2">
        <w:tblPrEx>
          <w:tblCellMar>
            <w:top w:w="0" w:type="dxa"/>
            <w:bottom w:w="0" w:type="dxa"/>
          </w:tblCellMar>
        </w:tblPrEx>
        <w:tc>
          <w:tcPr>
            <w:tcW w:w="3189" w:type="dxa"/>
          </w:tcPr>
          <w:p w:rsidR="00AA7BDB" w:rsidRPr="00B80FFC" w:rsidRDefault="00AA7BDB" w:rsidP="007A34D2">
            <w:pPr>
              <w:rPr>
                <w:b/>
                <w:lang w:val="cs-CZ"/>
              </w:rPr>
            </w:pPr>
            <w:r w:rsidRPr="00B80FFC">
              <w:rPr>
                <w:b/>
                <w:lang w:val="cs-CZ"/>
              </w:rPr>
              <w:t>Požití</w:t>
            </w:r>
          </w:p>
        </w:tc>
        <w:tc>
          <w:tcPr>
            <w:tcW w:w="6023" w:type="dxa"/>
          </w:tcPr>
          <w:p w:rsidR="00AA7BDB" w:rsidRPr="00B80FFC" w:rsidRDefault="00B80FFC" w:rsidP="00B80FFC">
            <w:pPr>
              <w:jc w:val="both"/>
              <w:textAlignment w:val="top"/>
              <w:rPr>
                <w:color w:val="888888"/>
                <w:lang w:val="cs-CZ" w:eastAsia="cs-CZ"/>
              </w:rPr>
            </w:pPr>
            <w:r w:rsidRPr="00B80FFC">
              <w:rPr>
                <w:lang w:val="cs-CZ" w:eastAsia="cs-CZ"/>
              </w:rPr>
              <w:t>V žádném případě nevyvolávejte zvracení. Pokud postižený zvrací, dbejte, aby nevdechl zvratky (nebezpečí poškození plic)! Zajistěte lékařské ošetření vzhledem k časté nutnosti dalšího sledování po dobu nejméně 24 hodin. Originální obal s etiketou, popřípadě bezpečnostní list dané látky vezměte s sebou.</w:t>
            </w:r>
          </w:p>
        </w:tc>
      </w:tr>
      <w:tr w:rsidR="00AA7BDB" w:rsidRPr="00B80FFC" w:rsidTr="007A34D2">
        <w:tblPrEx>
          <w:tblCellMar>
            <w:top w:w="0" w:type="dxa"/>
            <w:bottom w:w="0" w:type="dxa"/>
          </w:tblCellMar>
        </w:tblPrEx>
        <w:tc>
          <w:tcPr>
            <w:tcW w:w="3189" w:type="dxa"/>
          </w:tcPr>
          <w:p w:rsidR="00AA7BDB" w:rsidRPr="00B80FFC" w:rsidRDefault="00AA7BDB" w:rsidP="007A34D2">
            <w:pPr>
              <w:rPr>
                <w:b/>
                <w:lang w:val="cs-CZ"/>
              </w:rPr>
            </w:pPr>
            <w:r w:rsidRPr="00B80FFC">
              <w:rPr>
                <w:b/>
                <w:lang w:val="cs-CZ"/>
              </w:rPr>
              <w:t>4.1.2 Doplňující údaje</w:t>
            </w:r>
          </w:p>
        </w:tc>
        <w:tc>
          <w:tcPr>
            <w:tcW w:w="6023" w:type="dxa"/>
          </w:tcPr>
          <w:p w:rsidR="0018489A" w:rsidRPr="00B80FFC" w:rsidRDefault="00AA7BDB" w:rsidP="007A34D2">
            <w:pPr>
              <w:autoSpaceDE w:val="0"/>
              <w:autoSpaceDN w:val="0"/>
              <w:adjustRightInd w:val="0"/>
              <w:rPr>
                <w:color w:val="1A181C"/>
              </w:rPr>
            </w:pPr>
            <w:r w:rsidRPr="00B80FFC">
              <w:rPr>
                <w:color w:val="1A181C"/>
              </w:rPr>
              <w:t xml:space="preserve">a)  Okamžitá lékařská pomoc po požití. </w:t>
            </w:r>
          </w:p>
          <w:p w:rsidR="00AA7BDB" w:rsidRPr="00B80FFC" w:rsidRDefault="00AA7BDB" w:rsidP="007A34D2">
            <w:pPr>
              <w:autoSpaceDE w:val="0"/>
              <w:autoSpaceDN w:val="0"/>
              <w:adjustRightInd w:val="0"/>
              <w:rPr>
                <w:color w:val="1A181C"/>
              </w:rPr>
            </w:pPr>
            <w:r w:rsidRPr="00B80FFC">
              <w:rPr>
                <w:color w:val="1A181C"/>
              </w:rPr>
              <w:t>b) V případě nadýchání se doporučuje exponovanou osobu přemístit na čerstvý vzduch:</w:t>
            </w:r>
          </w:p>
          <w:p w:rsidR="00AA7BDB" w:rsidRPr="00B80FFC" w:rsidRDefault="00AA7BDB" w:rsidP="007A34D2">
            <w:pPr>
              <w:autoSpaceDE w:val="0"/>
              <w:autoSpaceDN w:val="0"/>
              <w:adjustRightInd w:val="0"/>
              <w:rPr>
                <w:color w:val="1A181C"/>
              </w:rPr>
            </w:pPr>
            <w:r w:rsidRPr="00B80FFC">
              <w:rPr>
                <w:color w:val="1A181C"/>
              </w:rPr>
              <w:t>c) Odstranit potřísněné části oděvu.</w:t>
            </w:r>
          </w:p>
          <w:p w:rsidR="00AA7BDB" w:rsidRPr="00B80FFC" w:rsidRDefault="00AA7BDB" w:rsidP="007A34D2">
            <w:pPr>
              <w:pStyle w:val="Zhlav"/>
              <w:tabs>
                <w:tab w:val="clear" w:pos="4536"/>
                <w:tab w:val="clear" w:pos="9072"/>
              </w:tabs>
              <w:jc w:val="both"/>
            </w:pPr>
            <w:r w:rsidRPr="00B80FFC">
              <w:t xml:space="preserve">d) </w:t>
            </w:r>
            <w:r w:rsidR="0018489A" w:rsidRPr="00B80FFC">
              <w:t>Doporučení ochranných prostředků o</w:t>
            </w:r>
            <w:r w:rsidRPr="00B80FFC">
              <w:t>sobám, které poskytují první pomoc:</w:t>
            </w:r>
            <w:r w:rsidR="0018489A" w:rsidRPr="00B80FFC">
              <w:t xml:space="preserve"> </w:t>
            </w:r>
            <w:r w:rsidR="00B80FFC" w:rsidRPr="00B80FFC">
              <w:t>Volit podle okolností mimořádné události.</w:t>
            </w:r>
          </w:p>
        </w:tc>
      </w:tr>
      <w:tr w:rsidR="00AA7BDB" w:rsidRPr="00B80FFC" w:rsidTr="007A34D2">
        <w:tblPrEx>
          <w:tblCellMar>
            <w:top w:w="0" w:type="dxa"/>
            <w:bottom w:w="0" w:type="dxa"/>
          </w:tblCellMar>
        </w:tblPrEx>
        <w:tc>
          <w:tcPr>
            <w:tcW w:w="9212" w:type="dxa"/>
            <w:gridSpan w:val="2"/>
          </w:tcPr>
          <w:p w:rsidR="00AA7BDB" w:rsidRPr="00B80FFC" w:rsidRDefault="00AA7BDB" w:rsidP="007A34D2">
            <w:pPr>
              <w:tabs>
                <w:tab w:val="left" w:pos="4111"/>
              </w:tabs>
              <w:ind w:right="1"/>
              <w:jc w:val="both"/>
              <w:rPr>
                <w:b/>
              </w:rPr>
            </w:pPr>
            <w:r w:rsidRPr="00B80FFC">
              <w:rPr>
                <w:b/>
                <w:bCs/>
                <w:color w:val="1A181C"/>
              </w:rPr>
              <w:t>4.2 Nejdůležitější akutní a opožděné symptomy a účinky</w:t>
            </w:r>
          </w:p>
        </w:tc>
      </w:tr>
      <w:tr w:rsidR="00AA7BDB" w:rsidRPr="00B80FFC" w:rsidTr="007A34D2">
        <w:tblPrEx>
          <w:tblCellMar>
            <w:top w:w="0" w:type="dxa"/>
            <w:bottom w:w="0" w:type="dxa"/>
          </w:tblCellMar>
        </w:tblPrEx>
        <w:tc>
          <w:tcPr>
            <w:tcW w:w="3189" w:type="dxa"/>
          </w:tcPr>
          <w:p w:rsidR="00AA7BDB" w:rsidRPr="00B80FFC" w:rsidRDefault="00AA7BDB" w:rsidP="007A34D2">
            <w:pPr>
              <w:rPr>
                <w:b/>
                <w:lang w:val="cs-CZ"/>
              </w:rPr>
            </w:pPr>
            <w:r w:rsidRPr="00B80FFC">
              <w:rPr>
                <w:b/>
                <w:lang w:val="cs-CZ"/>
              </w:rPr>
              <w:t xml:space="preserve">Vdechnutí </w:t>
            </w:r>
          </w:p>
        </w:tc>
        <w:tc>
          <w:tcPr>
            <w:tcW w:w="6023" w:type="dxa"/>
          </w:tcPr>
          <w:p w:rsidR="00AA7BDB" w:rsidRPr="00B80FFC" w:rsidRDefault="00B80FFC" w:rsidP="00B80FFC">
            <w:pPr>
              <w:autoSpaceDE w:val="0"/>
              <w:autoSpaceDN w:val="0"/>
              <w:adjustRightInd w:val="0"/>
              <w:rPr>
                <w:lang w:val="cs-CZ" w:eastAsia="cs-CZ"/>
              </w:rPr>
            </w:pPr>
            <w:r w:rsidRPr="00B80FFC">
              <w:rPr>
                <w:lang w:val="cs-CZ" w:eastAsia="cs-CZ"/>
              </w:rPr>
              <w:t>Způsobuje bolesti hlavy, nevolnost, zvracení, poruchy vědomí.</w:t>
            </w:r>
          </w:p>
        </w:tc>
      </w:tr>
      <w:tr w:rsidR="00AA7BDB" w:rsidRPr="00B80FFC" w:rsidTr="007A34D2">
        <w:tblPrEx>
          <w:tblCellMar>
            <w:top w:w="0" w:type="dxa"/>
            <w:bottom w:w="0" w:type="dxa"/>
          </w:tblCellMar>
        </w:tblPrEx>
        <w:tc>
          <w:tcPr>
            <w:tcW w:w="3189" w:type="dxa"/>
          </w:tcPr>
          <w:p w:rsidR="00AA7BDB" w:rsidRPr="00B80FFC" w:rsidRDefault="00AA7BDB" w:rsidP="007A34D2">
            <w:pPr>
              <w:rPr>
                <w:b/>
                <w:lang w:val="cs-CZ"/>
              </w:rPr>
            </w:pPr>
            <w:r w:rsidRPr="00B80FFC">
              <w:rPr>
                <w:b/>
                <w:lang w:val="cs-CZ"/>
              </w:rPr>
              <w:t>Styk s kůží</w:t>
            </w:r>
          </w:p>
        </w:tc>
        <w:tc>
          <w:tcPr>
            <w:tcW w:w="6023" w:type="dxa"/>
          </w:tcPr>
          <w:p w:rsidR="00AA7BDB" w:rsidRPr="00B80FFC" w:rsidRDefault="00B80FFC" w:rsidP="00B80FFC">
            <w:pPr>
              <w:autoSpaceDE w:val="0"/>
              <w:autoSpaceDN w:val="0"/>
              <w:adjustRightInd w:val="0"/>
              <w:rPr>
                <w:lang w:val="cs-CZ" w:eastAsia="cs-CZ"/>
              </w:rPr>
            </w:pPr>
            <w:r w:rsidRPr="00B80FFC">
              <w:rPr>
                <w:lang w:val="cs-CZ" w:eastAsia="cs-CZ"/>
              </w:rPr>
              <w:t>Způsobuje zarudnutí podráždění.</w:t>
            </w:r>
          </w:p>
        </w:tc>
      </w:tr>
      <w:tr w:rsidR="00AA7BDB" w:rsidRPr="00B80FFC" w:rsidTr="007A34D2">
        <w:tblPrEx>
          <w:tblCellMar>
            <w:top w:w="0" w:type="dxa"/>
            <w:bottom w:w="0" w:type="dxa"/>
          </w:tblCellMar>
        </w:tblPrEx>
        <w:tc>
          <w:tcPr>
            <w:tcW w:w="3189" w:type="dxa"/>
          </w:tcPr>
          <w:p w:rsidR="00AA7BDB" w:rsidRPr="00B80FFC" w:rsidRDefault="00AA7BDB" w:rsidP="007A34D2">
            <w:pPr>
              <w:rPr>
                <w:b/>
                <w:lang w:val="cs-CZ"/>
              </w:rPr>
            </w:pPr>
            <w:r w:rsidRPr="00B80FFC">
              <w:rPr>
                <w:b/>
                <w:lang w:val="cs-CZ"/>
              </w:rPr>
              <w:t xml:space="preserve">Styk s okem </w:t>
            </w:r>
          </w:p>
        </w:tc>
        <w:tc>
          <w:tcPr>
            <w:tcW w:w="6023" w:type="dxa"/>
          </w:tcPr>
          <w:p w:rsidR="00AA7BDB" w:rsidRPr="00B80FFC" w:rsidRDefault="00B80FFC" w:rsidP="00B80FFC">
            <w:pPr>
              <w:autoSpaceDE w:val="0"/>
              <w:autoSpaceDN w:val="0"/>
              <w:adjustRightInd w:val="0"/>
              <w:rPr>
                <w:lang w:val="cs-CZ" w:eastAsia="cs-CZ"/>
              </w:rPr>
            </w:pPr>
            <w:r w:rsidRPr="00B80FFC">
              <w:rPr>
                <w:lang w:val="cs-CZ" w:eastAsia="cs-CZ"/>
              </w:rPr>
              <w:t>Slabě dráždivý.</w:t>
            </w:r>
          </w:p>
        </w:tc>
      </w:tr>
      <w:tr w:rsidR="00AA7BDB" w:rsidRPr="00B80FFC" w:rsidTr="007A34D2">
        <w:tblPrEx>
          <w:tblCellMar>
            <w:top w:w="0" w:type="dxa"/>
            <w:bottom w:w="0" w:type="dxa"/>
          </w:tblCellMar>
        </w:tblPrEx>
        <w:tc>
          <w:tcPr>
            <w:tcW w:w="3189" w:type="dxa"/>
          </w:tcPr>
          <w:p w:rsidR="00AA7BDB" w:rsidRPr="00B80FFC" w:rsidRDefault="00AA7BDB" w:rsidP="007A34D2">
            <w:pPr>
              <w:rPr>
                <w:b/>
                <w:lang w:val="cs-CZ"/>
              </w:rPr>
            </w:pPr>
            <w:r w:rsidRPr="00B80FFC">
              <w:rPr>
                <w:b/>
                <w:lang w:val="cs-CZ"/>
              </w:rPr>
              <w:t>Požití</w:t>
            </w:r>
          </w:p>
        </w:tc>
        <w:tc>
          <w:tcPr>
            <w:tcW w:w="6023" w:type="dxa"/>
          </w:tcPr>
          <w:p w:rsidR="00AA7BDB" w:rsidRPr="00B80FFC" w:rsidRDefault="00B80FFC" w:rsidP="00581CBA">
            <w:r w:rsidRPr="00B80FFC">
              <w:rPr>
                <w:lang w:val="cs-CZ" w:eastAsia="cs-CZ"/>
              </w:rPr>
              <w:t>Způsobuje poruchy vědomí, poruchy koordinace.</w:t>
            </w:r>
          </w:p>
        </w:tc>
      </w:tr>
      <w:tr w:rsidR="00AA7BDB" w:rsidRPr="00B80FFC" w:rsidTr="007A34D2">
        <w:tblPrEx>
          <w:tblCellMar>
            <w:top w:w="0" w:type="dxa"/>
            <w:bottom w:w="0" w:type="dxa"/>
          </w:tblCellMar>
        </w:tblPrEx>
        <w:tc>
          <w:tcPr>
            <w:tcW w:w="3189" w:type="dxa"/>
          </w:tcPr>
          <w:p w:rsidR="00AA7BDB" w:rsidRPr="00B80FFC" w:rsidRDefault="00AA7BDB" w:rsidP="007A34D2">
            <w:r w:rsidRPr="00B80FFC">
              <w:rPr>
                <w:b/>
                <w:bCs/>
                <w:color w:val="1A181C"/>
              </w:rPr>
              <w:t>4.3 Pokyn týkající se okamžité lékařské pomoci a zvláštního ošetření</w:t>
            </w:r>
          </w:p>
        </w:tc>
        <w:tc>
          <w:tcPr>
            <w:tcW w:w="6023" w:type="dxa"/>
          </w:tcPr>
          <w:p w:rsidR="00AA7BDB" w:rsidRPr="00B80FFC" w:rsidRDefault="00B80FFC" w:rsidP="00B80FFC">
            <w:pPr>
              <w:autoSpaceDE w:val="0"/>
              <w:autoSpaceDN w:val="0"/>
              <w:adjustRightInd w:val="0"/>
              <w:jc w:val="both"/>
              <w:rPr>
                <w:color w:val="1A181C"/>
              </w:rPr>
            </w:pPr>
            <w:r w:rsidRPr="00B80FFC">
              <w:rPr>
                <w:lang w:val="cs-CZ" w:eastAsia="cs-CZ"/>
              </w:rPr>
              <w:t>Není znám žádný specifický protijed. Léčba vystavení látkám by měla být zaměřena na kontrolu příznaků a zdravotního stavu pacienta</w:t>
            </w:r>
          </w:p>
        </w:tc>
      </w:tr>
    </w:tbl>
    <w:p w:rsidR="00E417FE" w:rsidRPr="00AA7BDB" w:rsidRDefault="00E417FE">
      <w:pPr>
        <w:rPr>
          <w:lang w:val="cs-CZ"/>
        </w:rPr>
      </w:pPr>
    </w:p>
    <w:tbl>
      <w:tblPr>
        <w:tblW w:w="9212" w:type="dxa"/>
        <w:tblLayout w:type="fixed"/>
        <w:tblCellMar>
          <w:left w:w="70" w:type="dxa"/>
          <w:right w:w="70" w:type="dxa"/>
        </w:tblCellMar>
        <w:tblLook w:val="0000" w:firstRow="0" w:lastRow="0" w:firstColumn="0" w:lastColumn="0" w:noHBand="0" w:noVBand="0"/>
      </w:tblPr>
      <w:tblGrid>
        <w:gridCol w:w="3189"/>
        <w:gridCol w:w="6023"/>
      </w:tblGrid>
      <w:tr w:rsidR="00E23B21" w:rsidRPr="00B80FFC">
        <w:tblPrEx>
          <w:tblCellMar>
            <w:top w:w="0" w:type="dxa"/>
            <w:bottom w:w="0" w:type="dxa"/>
          </w:tblCellMar>
        </w:tblPrEx>
        <w:tc>
          <w:tcPr>
            <w:tcW w:w="9212" w:type="dxa"/>
            <w:gridSpan w:val="2"/>
            <w:shd w:val="pct10" w:color="auto" w:fill="auto"/>
          </w:tcPr>
          <w:p w:rsidR="00E23B21" w:rsidRPr="00B80FFC" w:rsidRDefault="00E23B21" w:rsidP="00E23B21">
            <w:pPr>
              <w:rPr>
                <w:b/>
                <w:sz w:val="24"/>
                <w:lang w:val="cs-CZ"/>
              </w:rPr>
            </w:pPr>
            <w:r>
              <w:rPr>
                <w:b/>
                <w:caps/>
                <w:sz w:val="24"/>
                <w:lang w:val="cs-CZ"/>
              </w:rPr>
              <w:t>O</w:t>
            </w:r>
            <w:r w:rsidRPr="00D11CA9">
              <w:rPr>
                <w:b/>
                <w:sz w:val="24"/>
                <w:lang w:val="cs-CZ"/>
              </w:rPr>
              <w:t>ddíl</w:t>
            </w:r>
            <w:r>
              <w:rPr>
                <w:b/>
                <w:caps/>
                <w:sz w:val="24"/>
                <w:lang w:val="cs-CZ"/>
              </w:rPr>
              <w:t xml:space="preserve"> </w:t>
            </w:r>
            <w:r w:rsidRPr="00B80FFC">
              <w:rPr>
                <w:b/>
                <w:caps/>
                <w:sz w:val="24"/>
                <w:lang w:val="cs-CZ"/>
              </w:rPr>
              <w:t>5. Opatření pro hašení požáru</w:t>
            </w:r>
          </w:p>
        </w:tc>
      </w:tr>
      <w:tr w:rsidR="001A1E4E" w:rsidRPr="008D4617" w:rsidTr="001A1E4E">
        <w:tblPrEx>
          <w:tblCellMar>
            <w:top w:w="0" w:type="dxa"/>
            <w:bottom w:w="0" w:type="dxa"/>
          </w:tblCellMar>
        </w:tblPrEx>
        <w:tc>
          <w:tcPr>
            <w:tcW w:w="3189" w:type="dxa"/>
          </w:tcPr>
          <w:p w:rsidR="001A1E4E" w:rsidRPr="008D4617" w:rsidRDefault="001A1E4E" w:rsidP="007A34D2">
            <w:pPr>
              <w:rPr>
                <w:b/>
                <w:lang w:val="cs-CZ"/>
              </w:rPr>
            </w:pPr>
            <w:r w:rsidRPr="008D4617">
              <w:rPr>
                <w:b/>
                <w:lang w:val="cs-CZ"/>
              </w:rPr>
              <w:t>5.1 Hasiva</w:t>
            </w:r>
          </w:p>
        </w:tc>
        <w:tc>
          <w:tcPr>
            <w:tcW w:w="6023" w:type="dxa"/>
          </w:tcPr>
          <w:p w:rsidR="00B80FFC" w:rsidRPr="008D4617" w:rsidRDefault="001A1E4E" w:rsidP="00B80FFC">
            <w:pPr>
              <w:autoSpaceDE w:val="0"/>
              <w:autoSpaceDN w:val="0"/>
              <w:adjustRightInd w:val="0"/>
              <w:rPr>
                <w:lang w:val="cs-CZ" w:eastAsia="cs-CZ"/>
              </w:rPr>
            </w:pPr>
            <w:r w:rsidRPr="008D4617">
              <w:rPr>
                <w:b/>
                <w:lang w:val="cs-CZ"/>
              </w:rPr>
              <w:t>Vhodná:</w:t>
            </w:r>
            <w:r w:rsidRPr="008D4617">
              <w:rPr>
                <w:lang w:val="cs-CZ"/>
              </w:rPr>
              <w:t xml:space="preserve"> </w:t>
            </w:r>
            <w:r w:rsidR="00B80FFC" w:rsidRPr="008D4617">
              <w:rPr>
                <w:lang w:val="cs-CZ" w:eastAsia="cs-CZ"/>
              </w:rPr>
              <w:t>Hasicí prášek. Oxid uhličitý. Písek.</w:t>
            </w:r>
          </w:p>
          <w:p w:rsidR="00B80FFC" w:rsidRPr="008D4617" w:rsidRDefault="00B80FFC" w:rsidP="00B80FFC">
            <w:pPr>
              <w:jc w:val="both"/>
              <w:rPr>
                <w:lang w:val="cs-CZ" w:eastAsia="cs-CZ"/>
              </w:rPr>
            </w:pPr>
            <w:r w:rsidRPr="008D4617">
              <w:rPr>
                <w:lang w:val="cs-CZ" w:eastAsia="cs-CZ"/>
              </w:rPr>
              <w:t>Pouze školený personál: Pěna. Vodní mlha.</w:t>
            </w:r>
          </w:p>
          <w:p w:rsidR="001A1E4E" w:rsidRPr="008D4617" w:rsidRDefault="001A1E4E" w:rsidP="00B80FFC">
            <w:pPr>
              <w:jc w:val="both"/>
              <w:rPr>
                <w:lang w:val="cs-CZ"/>
              </w:rPr>
            </w:pPr>
            <w:r w:rsidRPr="008D4617">
              <w:rPr>
                <w:b/>
                <w:lang w:val="cs-CZ"/>
              </w:rPr>
              <w:t>Nevhodná:</w:t>
            </w:r>
            <w:r w:rsidRPr="008D4617">
              <w:rPr>
                <w:lang w:val="cs-CZ"/>
              </w:rPr>
              <w:t xml:space="preserve"> Přímý</w:t>
            </w:r>
            <w:r w:rsidR="00B80FFC" w:rsidRPr="008D4617">
              <w:rPr>
                <w:lang w:val="cs-CZ" w:eastAsia="cs-CZ"/>
              </w:rPr>
              <w:t xml:space="preserve"> vodní proud. Po vstříknutí přímého proudu vody do horkých kapalin může dojít k</w:t>
            </w:r>
            <w:r w:rsidR="008D4617" w:rsidRPr="008D4617">
              <w:rPr>
                <w:lang w:val="cs-CZ" w:eastAsia="cs-CZ"/>
              </w:rPr>
              <w:t> </w:t>
            </w:r>
            <w:r w:rsidR="00B80FFC" w:rsidRPr="008D4617">
              <w:rPr>
                <w:lang w:val="cs-CZ" w:eastAsia="cs-CZ"/>
              </w:rPr>
              <w:t>prudkému</w:t>
            </w:r>
            <w:r w:rsidR="008D4617" w:rsidRPr="008D4617">
              <w:rPr>
                <w:lang w:val="cs-CZ" w:eastAsia="cs-CZ"/>
              </w:rPr>
              <w:t xml:space="preserve"> </w:t>
            </w:r>
            <w:r w:rsidR="00B80FFC" w:rsidRPr="008D4617">
              <w:rPr>
                <w:lang w:val="cs-CZ" w:eastAsia="cs-CZ"/>
              </w:rPr>
              <w:t>vývinu páry nebo k výbuchu.</w:t>
            </w:r>
          </w:p>
        </w:tc>
      </w:tr>
      <w:tr w:rsidR="001A1E4E" w:rsidRPr="008D4617" w:rsidTr="001A1E4E">
        <w:tblPrEx>
          <w:tblCellMar>
            <w:top w:w="0" w:type="dxa"/>
            <w:bottom w:w="0" w:type="dxa"/>
          </w:tblCellMar>
        </w:tblPrEx>
        <w:tc>
          <w:tcPr>
            <w:tcW w:w="3189" w:type="dxa"/>
          </w:tcPr>
          <w:p w:rsidR="001A1E4E" w:rsidRPr="008D4617" w:rsidRDefault="001A1E4E" w:rsidP="007A34D2">
            <w:pPr>
              <w:rPr>
                <w:b/>
                <w:lang w:val="cs-CZ"/>
              </w:rPr>
            </w:pPr>
            <w:r w:rsidRPr="008D4617">
              <w:rPr>
                <w:b/>
                <w:lang w:val="cs-CZ"/>
              </w:rPr>
              <w:t>5.2 Zvláštní nebezpečnost vyplývající z látky nebo směsi</w:t>
            </w:r>
          </w:p>
        </w:tc>
        <w:tc>
          <w:tcPr>
            <w:tcW w:w="6023" w:type="dxa"/>
          </w:tcPr>
          <w:p w:rsidR="008D4617" w:rsidRPr="008D4617" w:rsidRDefault="008D4617" w:rsidP="008D4617">
            <w:pPr>
              <w:autoSpaceDE w:val="0"/>
              <w:autoSpaceDN w:val="0"/>
              <w:adjustRightInd w:val="0"/>
              <w:jc w:val="both"/>
              <w:rPr>
                <w:lang w:val="cs-CZ" w:eastAsia="cs-CZ"/>
              </w:rPr>
            </w:pPr>
            <w:r w:rsidRPr="008D4617">
              <w:rPr>
                <w:lang w:val="cs-CZ" w:eastAsia="cs-CZ"/>
              </w:rPr>
              <w:t>Při tepelném rozkladu může docházet ke vzniku toxických zplodin [Oxidy uhlíku (CO, CO</w:t>
            </w:r>
            <w:r w:rsidRPr="008D4617">
              <w:rPr>
                <w:vertAlign w:val="subscript"/>
                <w:lang w:val="cs-CZ" w:eastAsia="cs-CZ"/>
              </w:rPr>
              <w:t>2</w:t>
            </w:r>
            <w:r w:rsidRPr="008D4617">
              <w:rPr>
                <w:lang w:val="cs-CZ" w:eastAsia="cs-CZ"/>
              </w:rPr>
              <w:t>), uhlovodíky.] Vyhněte se vdechování produktů hoření.</w:t>
            </w:r>
          </w:p>
          <w:p w:rsidR="001A1E4E" w:rsidRPr="008D4617" w:rsidRDefault="008D4617" w:rsidP="008D4617">
            <w:pPr>
              <w:jc w:val="both"/>
              <w:rPr>
                <w:lang w:val="cs-CZ"/>
              </w:rPr>
            </w:pPr>
            <w:r w:rsidRPr="008D4617">
              <w:rPr>
                <w:lang w:val="cs-CZ" w:eastAsia="cs-CZ"/>
              </w:rPr>
              <w:t>Páry mohou tvořit se vzduchem výbušné směsi (pouze při hoření větších množství výrobku). Výpary jsou těžší než vzduch; mohou překonat velké vzdálenosti a nahromadit se v níže položených prostorech, kde může dojít ke vznícení a zpětnému šlehu plamene. Obal s výrobkem může prasknout následkem vývinu plynů v případě požáru.</w:t>
            </w:r>
          </w:p>
        </w:tc>
      </w:tr>
      <w:tr w:rsidR="001A1E4E" w:rsidRPr="008D4617" w:rsidTr="001A1E4E">
        <w:tblPrEx>
          <w:tblCellMar>
            <w:top w:w="0" w:type="dxa"/>
            <w:bottom w:w="0" w:type="dxa"/>
          </w:tblCellMar>
        </w:tblPrEx>
        <w:tc>
          <w:tcPr>
            <w:tcW w:w="3189" w:type="dxa"/>
          </w:tcPr>
          <w:p w:rsidR="001A1E4E" w:rsidRPr="008D4617" w:rsidRDefault="001A1E4E" w:rsidP="007A34D2">
            <w:pPr>
              <w:rPr>
                <w:b/>
                <w:lang w:val="cs-CZ"/>
              </w:rPr>
            </w:pPr>
            <w:r w:rsidRPr="008D4617">
              <w:rPr>
                <w:b/>
                <w:lang w:val="cs-CZ"/>
              </w:rPr>
              <w:t>5.3 Pokyny pro hasiče</w:t>
            </w:r>
          </w:p>
          <w:p w:rsidR="001A1E4E" w:rsidRPr="008D4617" w:rsidRDefault="001A1E4E" w:rsidP="001A1E4E">
            <w:pPr>
              <w:rPr>
                <w:b/>
                <w:lang w:val="cs-CZ"/>
              </w:rPr>
            </w:pPr>
          </w:p>
        </w:tc>
        <w:tc>
          <w:tcPr>
            <w:tcW w:w="6023" w:type="dxa"/>
          </w:tcPr>
          <w:p w:rsidR="008D4617" w:rsidRPr="008D4617" w:rsidRDefault="008D4617" w:rsidP="008D4617">
            <w:pPr>
              <w:autoSpaceDE w:val="0"/>
              <w:autoSpaceDN w:val="0"/>
              <w:adjustRightInd w:val="0"/>
              <w:jc w:val="both"/>
              <w:rPr>
                <w:lang w:val="cs-CZ" w:eastAsia="cs-CZ"/>
              </w:rPr>
            </w:pPr>
            <w:r w:rsidRPr="008D4617">
              <w:rPr>
                <w:lang w:val="cs-CZ" w:eastAsia="cs-CZ"/>
              </w:rPr>
              <w:t>Úplný ochranný protichemický oblek. Izolační dýchací přístroj.</w:t>
            </w:r>
          </w:p>
          <w:p w:rsidR="008D4617" w:rsidRPr="008D4617" w:rsidRDefault="008D4617" w:rsidP="008D4617">
            <w:pPr>
              <w:autoSpaceDE w:val="0"/>
              <w:autoSpaceDN w:val="0"/>
              <w:adjustRightInd w:val="0"/>
              <w:jc w:val="both"/>
              <w:rPr>
                <w:lang w:val="cs-CZ" w:eastAsia="cs-CZ"/>
              </w:rPr>
            </w:pPr>
            <w:r w:rsidRPr="008D4617">
              <w:rPr>
                <w:lang w:val="cs-CZ" w:eastAsia="cs-CZ"/>
              </w:rPr>
              <w:t>Nářadí a výstroj musí být z nejiskřivého materiálu a nesmí vytvářet elektrický náboj.</w:t>
            </w:r>
          </w:p>
          <w:p w:rsidR="008D4617" w:rsidRPr="008D4617" w:rsidRDefault="008D4617" w:rsidP="008D4617">
            <w:pPr>
              <w:autoSpaceDE w:val="0"/>
              <w:autoSpaceDN w:val="0"/>
              <w:adjustRightInd w:val="0"/>
              <w:jc w:val="both"/>
              <w:rPr>
                <w:lang w:val="cs-CZ" w:eastAsia="cs-CZ"/>
              </w:rPr>
            </w:pPr>
          </w:p>
          <w:p w:rsidR="001A1E4E" w:rsidRPr="008D4617" w:rsidRDefault="008D4617" w:rsidP="008D4617">
            <w:pPr>
              <w:jc w:val="both"/>
              <w:textAlignment w:val="top"/>
              <w:rPr>
                <w:color w:val="888888"/>
                <w:lang w:val="cs-CZ" w:eastAsia="cs-CZ"/>
              </w:rPr>
            </w:pPr>
            <w:r w:rsidRPr="008D4617">
              <w:rPr>
                <w:lang w:val="cs-CZ" w:eastAsia="cs-CZ"/>
              </w:rPr>
              <w:t>Hasební vodu, která byla kontaminována produktem, zneškodněte podle místních nařízení. Pokud je to možné, odstraňte materiál z prostoru požáru. Ochlazujte nádoby s produktem vodní sprchou nebo mlhou. Uzavřete ohrožený prostor a zabraňte vstupu nepovolaným osobám.</w:t>
            </w:r>
          </w:p>
        </w:tc>
      </w:tr>
    </w:tbl>
    <w:p w:rsidR="00DF1D57" w:rsidRPr="0013446F" w:rsidRDefault="00DF1D57">
      <w:pPr>
        <w:rPr>
          <w:rFonts w:ascii="Arial" w:hAnsi="Arial" w:cs="Arial"/>
          <w:lang w:val="cs-CZ"/>
        </w:rPr>
      </w:pPr>
    </w:p>
    <w:tbl>
      <w:tblPr>
        <w:tblW w:w="9212" w:type="dxa"/>
        <w:tblLayout w:type="fixed"/>
        <w:tblCellMar>
          <w:left w:w="70" w:type="dxa"/>
          <w:right w:w="70" w:type="dxa"/>
        </w:tblCellMar>
        <w:tblLook w:val="0000" w:firstRow="0" w:lastRow="0" w:firstColumn="0" w:lastColumn="0" w:noHBand="0" w:noVBand="0"/>
      </w:tblPr>
      <w:tblGrid>
        <w:gridCol w:w="3331"/>
        <w:gridCol w:w="5881"/>
      </w:tblGrid>
      <w:tr w:rsidR="00E23B21" w:rsidRPr="008D4617" w:rsidTr="00037B0E">
        <w:tblPrEx>
          <w:tblCellMar>
            <w:top w:w="0" w:type="dxa"/>
            <w:bottom w:w="0" w:type="dxa"/>
          </w:tblCellMar>
        </w:tblPrEx>
        <w:tc>
          <w:tcPr>
            <w:tcW w:w="9212" w:type="dxa"/>
            <w:gridSpan w:val="2"/>
            <w:shd w:val="pct10" w:color="auto" w:fill="auto"/>
          </w:tcPr>
          <w:p w:rsidR="00E23B21" w:rsidRPr="008D4617" w:rsidRDefault="00E23B21" w:rsidP="00E23B21">
            <w:pPr>
              <w:rPr>
                <w:b/>
                <w:sz w:val="24"/>
                <w:lang w:val="cs-CZ"/>
              </w:rPr>
            </w:pPr>
            <w:r>
              <w:rPr>
                <w:b/>
                <w:sz w:val="24"/>
                <w:lang w:val="cs-CZ"/>
              </w:rPr>
              <w:t xml:space="preserve">Oddíl </w:t>
            </w:r>
            <w:r w:rsidRPr="008D4617">
              <w:rPr>
                <w:b/>
                <w:sz w:val="24"/>
                <w:lang w:val="cs-CZ"/>
              </w:rPr>
              <w:t xml:space="preserve">6. </w:t>
            </w:r>
            <w:r w:rsidRPr="008D4617">
              <w:rPr>
                <w:b/>
                <w:caps/>
                <w:sz w:val="24"/>
                <w:lang w:val="cs-CZ"/>
              </w:rPr>
              <w:t>Opatření v případě náhodného úniku</w:t>
            </w:r>
          </w:p>
        </w:tc>
      </w:tr>
      <w:tr w:rsidR="007A34D2" w:rsidRPr="008D4617" w:rsidTr="00037B0E">
        <w:tblPrEx>
          <w:tblCellMar>
            <w:top w:w="0" w:type="dxa"/>
            <w:bottom w:w="0" w:type="dxa"/>
          </w:tblCellMar>
        </w:tblPrEx>
        <w:tc>
          <w:tcPr>
            <w:tcW w:w="9212" w:type="dxa"/>
            <w:gridSpan w:val="2"/>
          </w:tcPr>
          <w:p w:rsidR="007A34D2" w:rsidRPr="008D4617" w:rsidRDefault="007A34D2" w:rsidP="00247BCA">
            <w:pPr>
              <w:jc w:val="both"/>
              <w:rPr>
                <w:lang w:val="cs-CZ"/>
              </w:rPr>
            </w:pPr>
            <w:r w:rsidRPr="008D4617">
              <w:rPr>
                <w:b/>
              </w:rPr>
              <w:t>6.1 Opatření pro ochranu osob, ochranné prostředky a nouzové postupy</w:t>
            </w:r>
          </w:p>
        </w:tc>
      </w:tr>
      <w:tr w:rsidR="007A34D2" w:rsidRPr="008D4617" w:rsidTr="00037B0E">
        <w:tblPrEx>
          <w:tblCellMar>
            <w:top w:w="0" w:type="dxa"/>
            <w:bottom w:w="0" w:type="dxa"/>
          </w:tblCellMar>
        </w:tblPrEx>
        <w:tc>
          <w:tcPr>
            <w:tcW w:w="3331" w:type="dxa"/>
          </w:tcPr>
          <w:p w:rsidR="007A34D2" w:rsidRPr="008D4617" w:rsidRDefault="007A34D2" w:rsidP="007A34D2">
            <w:pPr>
              <w:rPr>
                <w:b/>
              </w:rPr>
            </w:pPr>
            <w:r w:rsidRPr="008D4617">
              <w:rPr>
                <w:b/>
                <w:lang w:val="cs-CZ"/>
              </w:rPr>
              <w:t xml:space="preserve">6.1.1 </w:t>
            </w:r>
            <w:r w:rsidRPr="008D4617">
              <w:rPr>
                <w:b/>
                <w:color w:val="1A181C"/>
              </w:rPr>
              <w:t>Pro pracovníky kromě pracovníků zasahujících v případě nouze</w:t>
            </w:r>
          </w:p>
        </w:tc>
        <w:tc>
          <w:tcPr>
            <w:tcW w:w="5881" w:type="dxa"/>
          </w:tcPr>
          <w:p w:rsidR="007A34D2" w:rsidRPr="008D4617" w:rsidRDefault="006B4ADC" w:rsidP="006B4ADC">
            <w:pPr>
              <w:autoSpaceDE w:val="0"/>
              <w:autoSpaceDN w:val="0"/>
              <w:adjustRightInd w:val="0"/>
              <w:jc w:val="both"/>
              <w:rPr>
                <w:color w:val="000000"/>
              </w:rPr>
            </w:pPr>
            <w:r w:rsidRPr="008D4617">
              <w:rPr>
                <w:rStyle w:val="hps"/>
                <w:color w:val="000000"/>
              </w:rPr>
              <w:t>Omezit přístup</w:t>
            </w:r>
            <w:r w:rsidRPr="008D4617">
              <w:rPr>
                <w:color w:val="000000"/>
              </w:rPr>
              <w:t xml:space="preserve"> </w:t>
            </w:r>
            <w:r w:rsidRPr="008D4617">
              <w:rPr>
                <w:rStyle w:val="hps"/>
                <w:color w:val="000000"/>
              </w:rPr>
              <w:t>nepovolaných osob</w:t>
            </w:r>
            <w:r w:rsidRPr="008D4617">
              <w:rPr>
                <w:color w:val="000000"/>
              </w:rPr>
              <w:t xml:space="preserve"> </w:t>
            </w:r>
            <w:r w:rsidRPr="008D4617">
              <w:rPr>
                <w:rStyle w:val="hps"/>
                <w:color w:val="000000"/>
              </w:rPr>
              <w:t>do</w:t>
            </w:r>
            <w:r w:rsidRPr="008D4617">
              <w:rPr>
                <w:color w:val="000000"/>
              </w:rPr>
              <w:t xml:space="preserve"> </w:t>
            </w:r>
            <w:r w:rsidRPr="008D4617">
              <w:rPr>
                <w:rStyle w:val="hps"/>
                <w:color w:val="000000"/>
              </w:rPr>
              <w:t>ohrožené oblasti</w:t>
            </w:r>
            <w:r w:rsidRPr="008D4617">
              <w:rPr>
                <w:color w:val="000000"/>
              </w:rPr>
              <w:t xml:space="preserve"> </w:t>
            </w:r>
            <w:r w:rsidRPr="008D4617">
              <w:rPr>
                <w:rStyle w:val="hps"/>
                <w:color w:val="000000"/>
              </w:rPr>
              <w:t>až do</w:t>
            </w:r>
            <w:r w:rsidRPr="008D4617">
              <w:rPr>
                <w:color w:val="000000"/>
              </w:rPr>
              <w:t xml:space="preserve"> </w:t>
            </w:r>
            <w:r w:rsidRPr="008D4617">
              <w:rPr>
                <w:rStyle w:val="hps"/>
                <w:color w:val="000000"/>
              </w:rPr>
              <w:t>odstranění mimořádné události.</w:t>
            </w:r>
            <w:r w:rsidRPr="008D4617">
              <w:rPr>
                <w:color w:val="000000"/>
              </w:rPr>
              <w:t xml:space="preserve"> </w:t>
            </w:r>
          </w:p>
        </w:tc>
      </w:tr>
      <w:tr w:rsidR="007A34D2" w:rsidRPr="008D4617" w:rsidTr="00037B0E">
        <w:tblPrEx>
          <w:tblCellMar>
            <w:top w:w="0" w:type="dxa"/>
            <w:bottom w:w="0" w:type="dxa"/>
          </w:tblCellMar>
        </w:tblPrEx>
        <w:tc>
          <w:tcPr>
            <w:tcW w:w="3331" w:type="dxa"/>
          </w:tcPr>
          <w:p w:rsidR="007A34D2" w:rsidRPr="008D4617" w:rsidRDefault="007A34D2" w:rsidP="007A34D2">
            <w:pPr>
              <w:tabs>
                <w:tab w:val="left" w:pos="4111"/>
              </w:tabs>
              <w:ind w:right="1"/>
              <w:rPr>
                <w:b/>
              </w:rPr>
            </w:pPr>
            <w:r w:rsidRPr="008D4617">
              <w:rPr>
                <w:b/>
                <w:color w:val="1A181C"/>
              </w:rPr>
              <w:t>6.1.2 Pro pracovníky zasahující v případě nouze</w:t>
            </w:r>
          </w:p>
        </w:tc>
        <w:tc>
          <w:tcPr>
            <w:tcW w:w="5881" w:type="dxa"/>
          </w:tcPr>
          <w:p w:rsidR="008D4617" w:rsidRPr="008D4617" w:rsidRDefault="008D4617" w:rsidP="008D4617">
            <w:pPr>
              <w:autoSpaceDE w:val="0"/>
              <w:autoSpaceDN w:val="0"/>
              <w:adjustRightInd w:val="0"/>
              <w:jc w:val="both"/>
              <w:rPr>
                <w:lang w:val="cs-CZ" w:eastAsia="cs-CZ"/>
              </w:rPr>
            </w:pPr>
            <w:r w:rsidRPr="008D4617">
              <w:rPr>
                <w:lang w:val="cs-CZ" w:eastAsia="cs-CZ"/>
              </w:rPr>
              <w:t>Musí být zabráněno přímému kontaktu s produktem. Zamezte styku s kůží a očima. Nevdechujte plyny/dýmy/páry/aerosoly. Použijte osobní ochranné pracovní prostředky</w:t>
            </w:r>
          </w:p>
          <w:p w:rsidR="008D4617" w:rsidRPr="008D4617" w:rsidRDefault="008D4617" w:rsidP="008D4617">
            <w:pPr>
              <w:autoSpaceDE w:val="0"/>
              <w:autoSpaceDN w:val="0"/>
              <w:adjustRightInd w:val="0"/>
              <w:jc w:val="both"/>
              <w:rPr>
                <w:lang w:val="cs-CZ" w:eastAsia="cs-CZ"/>
              </w:rPr>
            </w:pPr>
            <w:r w:rsidRPr="008D4617">
              <w:rPr>
                <w:lang w:val="cs-CZ" w:eastAsia="cs-CZ"/>
              </w:rPr>
              <w:t>Pokud k úniku dojde v uzavřených prostorách, je třeba zabezpečit důkladné větrání a vypnout elektrický proud.</w:t>
            </w:r>
          </w:p>
          <w:p w:rsidR="008D4617" w:rsidRPr="008D4617" w:rsidRDefault="008D4617" w:rsidP="008D4617">
            <w:pPr>
              <w:autoSpaceDE w:val="0"/>
              <w:autoSpaceDN w:val="0"/>
              <w:adjustRightInd w:val="0"/>
              <w:jc w:val="both"/>
              <w:rPr>
                <w:lang w:val="cs-CZ" w:eastAsia="cs-CZ"/>
              </w:rPr>
            </w:pPr>
            <w:r w:rsidRPr="008D4617">
              <w:rPr>
                <w:lang w:val="cs-CZ" w:eastAsia="cs-CZ"/>
              </w:rPr>
              <w:t xml:space="preserve">Odstraňte hořlavé látky (dřevo, papír, olej atd.) od uniklého materiálu. Odstraňte všechny možné zdroje vznícení. Zákaz kouření a zacházení s otevřeným ohněm. </w:t>
            </w:r>
          </w:p>
          <w:p w:rsidR="008D4617" w:rsidRPr="008D4617" w:rsidRDefault="008D4617" w:rsidP="008D4617">
            <w:pPr>
              <w:autoSpaceDE w:val="0"/>
              <w:autoSpaceDN w:val="0"/>
              <w:adjustRightInd w:val="0"/>
              <w:jc w:val="both"/>
              <w:rPr>
                <w:lang w:val="cs-CZ" w:eastAsia="cs-CZ"/>
              </w:rPr>
            </w:pPr>
            <w:r w:rsidRPr="008D4617">
              <w:rPr>
                <w:lang w:val="cs-CZ" w:eastAsia="cs-CZ"/>
              </w:rPr>
              <w:t>V případě úniku větších množství:</w:t>
            </w:r>
          </w:p>
          <w:p w:rsidR="008D4617" w:rsidRPr="008D4617" w:rsidRDefault="008D4617" w:rsidP="008D4617">
            <w:pPr>
              <w:autoSpaceDE w:val="0"/>
              <w:autoSpaceDN w:val="0"/>
              <w:adjustRightInd w:val="0"/>
              <w:jc w:val="both"/>
              <w:rPr>
                <w:lang w:val="cs-CZ" w:eastAsia="cs-CZ"/>
              </w:rPr>
            </w:pPr>
            <w:r w:rsidRPr="008D4617">
              <w:rPr>
                <w:lang w:val="cs-CZ" w:eastAsia="cs-CZ"/>
              </w:rPr>
              <w:t>Používejte svítidla v nevýbušném provedení a nejiskřící nářadí.</w:t>
            </w:r>
          </w:p>
          <w:p w:rsidR="008D4617" w:rsidRPr="008D4617" w:rsidRDefault="008D4617" w:rsidP="008D4617">
            <w:pPr>
              <w:autoSpaceDE w:val="0"/>
              <w:autoSpaceDN w:val="0"/>
              <w:adjustRightInd w:val="0"/>
              <w:jc w:val="both"/>
              <w:rPr>
                <w:lang w:val="cs-CZ" w:eastAsia="cs-CZ"/>
              </w:rPr>
            </w:pPr>
            <w:r w:rsidRPr="008D4617">
              <w:rPr>
                <w:lang w:val="cs-CZ" w:eastAsia="cs-CZ"/>
              </w:rPr>
              <w:t>Místo úniku označte (např. páskou, symboly nebezpečí) a izolujte. Zabraňte vytékání kapaliny</w:t>
            </w:r>
          </w:p>
          <w:p w:rsidR="007A34D2" w:rsidRPr="008D4617" w:rsidRDefault="008D4617" w:rsidP="008D4617">
            <w:pPr>
              <w:jc w:val="both"/>
              <w:rPr>
                <w:color w:val="000000"/>
              </w:rPr>
            </w:pPr>
            <w:r w:rsidRPr="008D4617">
              <w:rPr>
                <w:lang w:val="cs-CZ" w:eastAsia="cs-CZ"/>
              </w:rPr>
              <w:t>uzavřením nebo utěsněním místa úniku. Udržujte nepovolané osoby mimo zasaženou oblast. O havárii uvědomte místní nouzové středisko (policie, hasiči). Zdržujte se na návětrné straně uniklé látky.</w:t>
            </w:r>
          </w:p>
        </w:tc>
      </w:tr>
      <w:tr w:rsidR="007A34D2" w:rsidRPr="008D4617" w:rsidTr="00037B0E">
        <w:tblPrEx>
          <w:tblCellMar>
            <w:top w:w="0" w:type="dxa"/>
            <w:bottom w:w="0" w:type="dxa"/>
          </w:tblCellMar>
        </w:tblPrEx>
        <w:tc>
          <w:tcPr>
            <w:tcW w:w="3331" w:type="dxa"/>
          </w:tcPr>
          <w:p w:rsidR="007A34D2" w:rsidRPr="008D4617" w:rsidRDefault="007A34D2" w:rsidP="007A34D2">
            <w:pPr>
              <w:rPr>
                <w:b/>
                <w:lang w:val="cs-CZ"/>
              </w:rPr>
            </w:pPr>
            <w:r w:rsidRPr="008D4617">
              <w:rPr>
                <w:b/>
                <w:lang w:val="cs-CZ"/>
              </w:rPr>
              <w:t>6.2 Opatření na ochranu životního prostředí</w:t>
            </w:r>
          </w:p>
        </w:tc>
        <w:tc>
          <w:tcPr>
            <w:tcW w:w="5881" w:type="dxa"/>
          </w:tcPr>
          <w:p w:rsidR="008D4617" w:rsidRPr="008D4617" w:rsidRDefault="008D4617" w:rsidP="008D4617">
            <w:pPr>
              <w:autoSpaceDE w:val="0"/>
              <w:autoSpaceDN w:val="0"/>
              <w:adjustRightInd w:val="0"/>
              <w:jc w:val="both"/>
              <w:rPr>
                <w:lang w:val="cs-CZ" w:eastAsia="cs-CZ"/>
              </w:rPr>
            </w:pPr>
            <w:r w:rsidRPr="008D4617">
              <w:rPr>
                <w:lang w:val="cs-CZ" w:eastAsia="cs-CZ"/>
              </w:rPr>
              <w:t>V případě velkých úniků:</w:t>
            </w:r>
          </w:p>
          <w:p w:rsidR="008D4617" w:rsidRPr="008D4617" w:rsidRDefault="008D4617" w:rsidP="008D4617">
            <w:pPr>
              <w:autoSpaceDE w:val="0"/>
              <w:autoSpaceDN w:val="0"/>
              <w:adjustRightInd w:val="0"/>
              <w:jc w:val="both"/>
              <w:rPr>
                <w:lang w:val="cs-CZ" w:eastAsia="cs-CZ"/>
              </w:rPr>
            </w:pPr>
            <w:r w:rsidRPr="008D4617">
              <w:rPr>
                <w:lang w:val="cs-CZ" w:eastAsia="cs-CZ"/>
              </w:rPr>
              <w:t>Zabraňte úniku produktu do životního prostředí, vodních zdrojů, kanalizace nebo do půdy.</w:t>
            </w:r>
          </w:p>
          <w:p w:rsidR="007A34D2" w:rsidRPr="008D4617" w:rsidRDefault="008D4617" w:rsidP="008D4617">
            <w:pPr>
              <w:autoSpaceDE w:val="0"/>
              <w:autoSpaceDN w:val="0"/>
              <w:adjustRightInd w:val="0"/>
              <w:jc w:val="both"/>
              <w:rPr>
                <w:lang w:val="cs-CZ" w:eastAsia="cs-CZ"/>
              </w:rPr>
            </w:pPr>
            <w:r w:rsidRPr="008D4617">
              <w:rPr>
                <w:lang w:val="cs-CZ" w:eastAsia="cs-CZ"/>
              </w:rPr>
              <w:t>Plyny/páry/dým srazit vodním postřikovacím paprskem. Vytvořte záchytná místa ohraničením prostoru úniku inertním materiálem (písek, suchá zemina, apod.) Pokud se produkt dostal do vod, kanalizace nebo půdy, informujte příslušné orgány zabývající se ochranou životního prostředí.</w:t>
            </w:r>
          </w:p>
        </w:tc>
      </w:tr>
      <w:tr w:rsidR="007A34D2" w:rsidRPr="008D4617" w:rsidTr="00037B0E">
        <w:tblPrEx>
          <w:tblCellMar>
            <w:top w:w="0" w:type="dxa"/>
            <w:bottom w:w="0" w:type="dxa"/>
          </w:tblCellMar>
        </w:tblPrEx>
        <w:tc>
          <w:tcPr>
            <w:tcW w:w="3331" w:type="dxa"/>
          </w:tcPr>
          <w:p w:rsidR="007A34D2" w:rsidRPr="008D4617" w:rsidRDefault="007A34D2" w:rsidP="007A34D2">
            <w:pPr>
              <w:rPr>
                <w:b/>
                <w:lang w:val="cs-CZ"/>
              </w:rPr>
            </w:pPr>
            <w:r w:rsidRPr="008D4617">
              <w:rPr>
                <w:b/>
                <w:lang w:val="cs-CZ"/>
              </w:rPr>
              <w:t xml:space="preserve">6.3 </w:t>
            </w:r>
            <w:r w:rsidRPr="008D4617">
              <w:rPr>
                <w:b/>
                <w:bCs/>
                <w:color w:val="1A181C"/>
              </w:rPr>
              <w:t>Metody a materiál pro omezení úniku a pro čištění</w:t>
            </w:r>
          </w:p>
        </w:tc>
        <w:tc>
          <w:tcPr>
            <w:tcW w:w="5881" w:type="dxa"/>
          </w:tcPr>
          <w:p w:rsidR="00B47E2C" w:rsidRPr="008D4617" w:rsidRDefault="00B47E2C" w:rsidP="00B47E2C">
            <w:pPr>
              <w:jc w:val="both"/>
              <w:rPr>
                <w:lang w:val="cs-CZ"/>
              </w:rPr>
            </w:pPr>
            <w:r w:rsidRPr="008D4617">
              <w:rPr>
                <w:lang w:val="cs-CZ"/>
              </w:rPr>
              <w:t xml:space="preserve">Uniklý výrobek se nasytí do vhodného </w:t>
            </w:r>
            <w:r w:rsidR="007C5CF9" w:rsidRPr="008D4617">
              <w:rPr>
                <w:lang w:val="cs-CZ"/>
              </w:rPr>
              <w:t xml:space="preserve">netečného </w:t>
            </w:r>
            <w:r w:rsidRPr="008D4617">
              <w:rPr>
                <w:lang w:val="cs-CZ"/>
              </w:rPr>
              <w:t xml:space="preserve">absorpčního prostředku (speciální přípravky, vapex, křemelina, suchý písek nebo zemina). Takto asanovaný výrobek včetně pomocných prostředků se umístí do </w:t>
            </w:r>
            <w:r w:rsidR="00BB587D" w:rsidRPr="008D4617">
              <w:rPr>
                <w:lang w:val="cs-CZ"/>
              </w:rPr>
              <w:t xml:space="preserve">označených </w:t>
            </w:r>
            <w:r w:rsidRPr="008D4617">
              <w:rPr>
                <w:lang w:val="cs-CZ"/>
              </w:rPr>
              <w:t xml:space="preserve">nádob na nebezpečný odpad. </w:t>
            </w:r>
          </w:p>
          <w:p w:rsidR="008D4617" w:rsidRPr="008D4617" w:rsidRDefault="008D4617" w:rsidP="00B47E2C">
            <w:pPr>
              <w:jc w:val="both"/>
              <w:rPr>
                <w:lang w:val="cs-CZ"/>
              </w:rPr>
            </w:pPr>
            <w:r w:rsidRPr="008D4617">
              <w:rPr>
                <w:lang w:val="cs-CZ" w:eastAsia="cs-CZ"/>
              </w:rPr>
              <w:t>V případě malých úniků (jednotková množství obalů) zajistěte přemístění uniklého výrobku i s poškozeným obalem do nádoby na příslušný nebezpečný odpad a zneškodnění v příslušném autorizovaném zařízení. Místo úniku očistěte (nasáknutím do vhodného sorbetu, mechanicky). Kontaminované čisticí prostředky rovněž zneškodňujte Jako nebezpečný odpad.</w:t>
            </w:r>
          </w:p>
        </w:tc>
      </w:tr>
      <w:tr w:rsidR="007A34D2" w:rsidRPr="008D4617" w:rsidTr="00037B0E">
        <w:tblPrEx>
          <w:tblCellMar>
            <w:top w:w="0" w:type="dxa"/>
            <w:bottom w:w="0" w:type="dxa"/>
          </w:tblCellMar>
        </w:tblPrEx>
        <w:tc>
          <w:tcPr>
            <w:tcW w:w="3331" w:type="dxa"/>
          </w:tcPr>
          <w:p w:rsidR="007A34D2" w:rsidRPr="008D4617" w:rsidRDefault="007A34D2" w:rsidP="007A34D2">
            <w:pPr>
              <w:rPr>
                <w:b/>
                <w:lang w:val="cs-CZ"/>
              </w:rPr>
            </w:pPr>
            <w:r w:rsidRPr="008D4617">
              <w:rPr>
                <w:b/>
                <w:lang w:val="cs-CZ"/>
              </w:rPr>
              <w:t>6.4 Odkazy na jiné oddíly</w:t>
            </w:r>
          </w:p>
        </w:tc>
        <w:tc>
          <w:tcPr>
            <w:tcW w:w="5881" w:type="dxa"/>
          </w:tcPr>
          <w:p w:rsidR="007A34D2" w:rsidRPr="008D4617" w:rsidRDefault="007A34D2" w:rsidP="007A34D2">
            <w:pPr>
              <w:pStyle w:val="Caption3"/>
              <w:jc w:val="both"/>
              <w:rPr>
                <w:lang w:val="cs-CZ"/>
              </w:rPr>
            </w:pPr>
            <w:r w:rsidRPr="008D4617">
              <w:rPr>
                <w:lang w:val="cs-CZ"/>
              </w:rPr>
              <w:t xml:space="preserve">Osobní ochranné pracovní prostředky – </w:t>
            </w:r>
            <w:r w:rsidR="00E417FE" w:rsidRPr="008D4617">
              <w:rPr>
                <w:lang w:val="cs-CZ"/>
              </w:rPr>
              <w:t>odd</w:t>
            </w:r>
            <w:r w:rsidRPr="008D4617">
              <w:rPr>
                <w:lang w:val="cs-CZ"/>
              </w:rPr>
              <w:t>. 8.</w:t>
            </w:r>
          </w:p>
          <w:p w:rsidR="007A34D2" w:rsidRPr="008D4617" w:rsidRDefault="007A34D2" w:rsidP="007A34D2">
            <w:pPr>
              <w:pStyle w:val="Caption3"/>
              <w:jc w:val="both"/>
              <w:rPr>
                <w:lang w:val="cs-CZ"/>
              </w:rPr>
            </w:pPr>
            <w:r w:rsidRPr="008D4617">
              <w:rPr>
                <w:lang w:val="cs-CZ"/>
              </w:rPr>
              <w:t xml:space="preserve">Zneškodnění odpadů – </w:t>
            </w:r>
            <w:r w:rsidR="00612B6B" w:rsidRPr="008D4617">
              <w:rPr>
                <w:lang w:val="cs-CZ"/>
              </w:rPr>
              <w:t>odd</w:t>
            </w:r>
            <w:r w:rsidRPr="008D4617">
              <w:rPr>
                <w:lang w:val="cs-CZ"/>
              </w:rPr>
              <w:t>. 13.</w:t>
            </w:r>
          </w:p>
        </w:tc>
      </w:tr>
    </w:tbl>
    <w:p w:rsidR="00F3702A" w:rsidRDefault="00F3702A"/>
    <w:tbl>
      <w:tblPr>
        <w:tblW w:w="9212" w:type="dxa"/>
        <w:tblLayout w:type="fixed"/>
        <w:tblCellMar>
          <w:left w:w="70" w:type="dxa"/>
          <w:right w:w="70" w:type="dxa"/>
        </w:tblCellMar>
        <w:tblLook w:val="0000" w:firstRow="0" w:lastRow="0" w:firstColumn="0" w:lastColumn="0" w:noHBand="0" w:noVBand="0"/>
      </w:tblPr>
      <w:tblGrid>
        <w:gridCol w:w="3189"/>
        <w:gridCol w:w="6023"/>
      </w:tblGrid>
      <w:tr w:rsidR="00E23B21" w:rsidRPr="00037B0E">
        <w:tblPrEx>
          <w:tblCellMar>
            <w:top w:w="0" w:type="dxa"/>
            <w:bottom w:w="0" w:type="dxa"/>
          </w:tblCellMar>
        </w:tblPrEx>
        <w:tc>
          <w:tcPr>
            <w:tcW w:w="9212" w:type="dxa"/>
            <w:gridSpan w:val="2"/>
            <w:shd w:val="pct10" w:color="auto" w:fill="auto"/>
          </w:tcPr>
          <w:p w:rsidR="00E23B21" w:rsidRPr="00037B0E" w:rsidRDefault="00E23B21" w:rsidP="00E23B21">
            <w:pPr>
              <w:rPr>
                <w:b/>
                <w:sz w:val="24"/>
                <w:lang w:val="cs-CZ"/>
              </w:rPr>
            </w:pPr>
            <w:r>
              <w:rPr>
                <w:b/>
                <w:sz w:val="24"/>
                <w:lang w:val="cs-CZ"/>
              </w:rPr>
              <w:t xml:space="preserve">Oddíl </w:t>
            </w:r>
            <w:r w:rsidRPr="00037B0E">
              <w:rPr>
                <w:b/>
                <w:sz w:val="24"/>
                <w:lang w:val="cs-CZ"/>
              </w:rPr>
              <w:t xml:space="preserve">7. </w:t>
            </w:r>
            <w:r w:rsidRPr="00037B0E">
              <w:rPr>
                <w:b/>
                <w:caps/>
                <w:sz w:val="24"/>
                <w:lang w:val="cs-CZ"/>
              </w:rPr>
              <w:t>Zacházení a skladování</w:t>
            </w:r>
          </w:p>
        </w:tc>
      </w:tr>
      <w:tr w:rsidR="00B47E2C" w:rsidRPr="00037B0E" w:rsidTr="00B47E2C">
        <w:tblPrEx>
          <w:tblCellMar>
            <w:top w:w="0" w:type="dxa"/>
            <w:bottom w:w="0" w:type="dxa"/>
          </w:tblCellMar>
        </w:tblPrEx>
        <w:tc>
          <w:tcPr>
            <w:tcW w:w="9212" w:type="dxa"/>
            <w:gridSpan w:val="2"/>
          </w:tcPr>
          <w:p w:rsidR="00B47E2C" w:rsidRPr="00037B0E" w:rsidRDefault="00B47E2C" w:rsidP="00B47E2C">
            <w:pPr>
              <w:pStyle w:val="Caption3"/>
              <w:jc w:val="both"/>
              <w:rPr>
                <w:lang w:val="cs-CZ"/>
              </w:rPr>
            </w:pPr>
            <w:r w:rsidRPr="00037B0E">
              <w:rPr>
                <w:b/>
                <w:caps/>
                <w:lang w:val="cs-CZ"/>
              </w:rPr>
              <w:t xml:space="preserve">7.1 </w:t>
            </w:r>
            <w:r w:rsidRPr="00037B0E">
              <w:rPr>
                <w:b/>
                <w:lang w:val="cs-CZ"/>
              </w:rPr>
              <w:t>Opatření pro bezpečné zacházení</w:t>
            </w:r>
          </w:p>
        </w:tc>
      </w:tr>
      <w:tr w:rsidR="008B247D" w:rsidRPr="00037B0E">
        <w:tblPrEx>
          <w:tblCellMar>
            <w:top w:w="0" w:type="dxa"/>
            <w:bottom w:w="0" w:type="dxa"/>
          </w:tblCellMar>
        </w:tblPrEx>
        <w:tc>
          <w:tcPr>
            <w:tcW w:w="3189" w:type="dxa"/>
          </w:tcPr>
          <w:p w:rsidR="008B247D" w:rsidRPr="00037B0E" w:rsidRDefault="00B47E2C">
            <w:pPr>
              <w:rPr>
                <w:b/>
                <w:lang w:val="cs-CZ"/>
              </w:rPr>
            </w:pPr>
            <w:r w:rsidRPr="00037B0E">
              <w:rPr>
                <w:b/>
                <w:caps/>
                <w:lang w:val="cs-CZ"/>
              </w:rPr>
              <w:t xml:space="preserve">7.1.1 </w:t>
            </w:r>
            <w:r w:rsidRPr="00037B0E">
              <w:rPr>
                <w:b/>
                <w:lang w:val="cs-CZ"/>
              </w:rPr>
              <w:t>Konkrétní doporučení</w:t>
            </w:r>
          </w:p>
        </w:tc>
        <w:tc>
          <w:tcPr>
            <w:tcW w:w="6023" w:type="dxa"/>
          </w:tcPr>
          <w:p w:rsidR="00037B0E" w:rsidRPr="00037B0E" w:rsidRDefault="00037B0E" w:rsidP="00037B0E">
            <w:pPr>
              <w:autoSpaceDE w:val="0"/>
              <w:autoSpaceDN w:val="0"/>
              <w:adjustRightInd w:val="0"/>
              <w:jc w:val="both"/>
              <w:rPr>
                <w:lang w:val="cs-CZ" w:eastAsia="cs-CZ"/>
              </w:rPr>
            </w:pPr>
            <w:r w:rsidRPr="00037B0E">
              <w:rPr>
                <w:lang w:val="cs-CZ" w:eastAsia="cs-CZ"/>
              </w:rPr>
              <w:t>Při práci není dovoleno pít, jíst a kouřit a je nutno zachovávat pravidla osobní hygieny. Používejte osobní ochranné pomůcky (viz odd.8). Zajistěte dobré větrání pracoviště. Nevdechujte plyny, dýmy, páry, aerosoly. Zamezte styku s kůží a očima.</w:t>
            </w:r>
          </w:p>
          <w:p w:rsidR="00037B0E" w:rsidRPr="00037B0E" w:rsidRDefault="00037B0E" w:rsidP="00037B0E">
            <w:pPr>
              <w:autoSpaceDE w:val="0"/>
              <w:autoSpaceDN w:val="0"/>
              <w:adjustRightInd w:val="0"/>
              <w:jc w:val="both"/>
              <w:rPr>
                <w:lang w:val="cs-CZ" w:eastAsia="cs-CZ"/>
              </w:rPr>
            </w:pPr>
            <w:r w:rsidRPr="00037B0E">
              <w:rPr>
                <w:lang w:val="cs-CZ" w:eastAsia="cs-CZ"/>
              </w:rPr>
              <w:t>Pracoviště musí být udržované v čistotě a únikové východy musí být průchodné.</w:t>
            </w:r>
          </w:p>
          <w:p w:rsidR="008B247D" w:rsidRPr="00037B0E" w:rsidRDefault="00037B0E" w:rsidP="00037B0E">
            <w:pPr>
              <w:autoSpaceDE w:val="0"/>
              <w:autoSpaceDN w:val="0"/>
              <w:adjustRightInd w:val="0"/>
              <w:jc w:val="both"/>
              <w:rPr>
                <w:lang w:val="cs-CZ" w:eastAsia="cs-CZ"/>
              </w:rPr>
            </w:pPr>
            <w:r w:rsidRPr="00037B0E">
              <w:rPr>
                <w:lang w:val="cs-CZ" w:eastAsia="cs-CZ"/>
              </w:rPr>
              <w:t>Zařízení, které se používá při manipulaci s produktem ve větším množství, musí být dobře utěsněné a vybavené hasícími prostředky k okamžitému zásahu v případě požáru.</w:t>
            </w:r>
          </w:p>
          <w:p w:rsidR="00037B0E" w:rsidRPr="00037B0E" w:rsidRDefault="00037B0E" w:rsidP="00037B0E">
            <w:pPr>
              <w:autoSpaceDE w:val="0"/>
              <w:autoSpaceDN w:val="0"/>
              <w:adjustRightInd w:val="0"/>
              <w:jc w:val="both"/>
              <w:rPr>
                <w:lang w:val="cs-CZ" w:eastAsia="cs-CZ"/>
              </w:rPr>
            </w:pPr>
            <w:r w:rsidRPr="00037B0E">
              <w:rPr>
                <w:b/>
                <w:bCs/>
                <w:lang w:val="cs-CZ" w:eastAsia="cs-CZ"/>
              </w:rPr>
              <w:t>Opatření k ochraně proti požáru a výbuchu:</w:t>
            </w:r>
          </w:p>
          <w:p w:rsidR="00037B0E" w:rsidRPr="00037B0E" w:rsidRDefault="00037B0E" w:rsidP="00037B0E">
            <w:pPr>
              <w:autoSpaceDE w:val="0"/>
              <w:autoSpaceDN w:val="0"/>
              <w:adjustRightInd w:val="0"/>
              <w:jc w:val="both"/>
              <w:rPr>
                <w:lang w:val="cs-CZ" w:eastAsia="cs-CZ"/>
              </w:rPr>
            </w:pPr>
            <w:r w:rsidRPr="00037B0E">
              <w:rPr>
                <w:lang w:val="cs-CZ" w:eastAsia="cs-CZ"/>
              </w:rPr>
              <w:t>Dodržujte veškerá protipožární opatření (zákaz kouření, zákaz práce s otevřeným plamenem, odstranění všech možných zdrojů vznícení). Sklady musí splňovat požadavky požární bezpečnosti staveb a elektrická zařízení vyhovovat platným předpisům. Obaly, včetně prázdných, mohou obsahovat páry. Neprovádějte řezání, vrtání, broušení, svařování nebo podobné činnosti na prázdných obalech nebo v jejich blízkosti.</w:t>
            </w:r>
          </w:p>
        </w:tc>
      </w:tr>
      <w:tr w:rsidR="008B247D" w:rsidRPr="00037B0E">
        <w:tblPrEx>
          <w:tblCellMar>
            <w:top w:w="0" w:type="dxa"/>
            <w:bottom w:w="0" w:type="dxa"/>
          </w:tblCellMar>
        </w:tblPrEx>
        <w:tc>
          <w:tcPr>
            <w:tcW w:w="3189" w:type="dxa"/>
          </w:tcPr>
          <w:p w:rsidR="00C1086D" w:rsidRPr="00037B0E" w:rsidRDefault="00C1086D" w:rsidP="00C1086D">
            <w:pPr>
              <w:rPr>
                <w:b/>
              </w:rPr>
            </w:pPr>
            <w:r w:rsidRPr="00037B0E">
              <w:rPr>
                <w:b/>
              </w:rPr>
              <w:t>7.1.2 Pokyny týkající se obecné hygieny při práci</w:t>
            </w:r>
          </w:p>
          <w:p w:rsidR="008B247D" w:rsidRPr="00037B0E" w:rsidRDefault="008B247D">
            <w:pPr>
              <w:rPr>
                <w:b/>
              </w:rPr>
            </w:pPr>
          </w:p>
        </w:tc>
        <w:tc>
          <w:tcPr>
            <w:tcW w:w="6023" w:type="dxa"/>
          </w:tcPr>
          <w:p w:rsidR="008B247D" w:rsidRPr="00037B0E" w:rsidRDefault="00C1086D" w:rsidP="00247BCA">
            <w:pPr>
              <w:jc w:val="both"/>
              <w:rPr>
                <w:color w:val="000000"/>
              </w:rPr>
            </w:pPr>
            <w:r w:rsidRPr="00037B0E">
              <w:rPr>
                <w:rStyle w:val="hps"/>
                <w:color w:val="000000"/>
              </w:rPr>
              <w:t>Dodržovat</w:t>
            </w:r>
            <w:r w:rsidRPr="00037B0E">
              <w:rPr>
                <w:color w:val="000000"/>
              </w:rPr>
              <w:t xml:space="preserve"> </w:t>
            </w:r>
            <w:r w:rsidRPr="00037B0E">
              <w:rPr>
                <w:rStyle w:val="hps"/>
                <w:color w:val="000000"/>
              </w:rPr>
              <w:t>základní</w:t>
            </w:r>
            <w:r w:rsidRPr="00037B0E">
              <w:rPr>
                <w:color w:val="000000"/>
              </w:rPr>
              <w:t xml:space="preserve"> </w:t>
            </w:r>
            <w:r w:rsidRPr="00037B0E">
              <w:rPr>
                <w:rStyle w:val="hps"/>
                <w:color w:val="000000"/>
              </w:rPr>
              <w:t>hygienická</w:t>
            </w:r>
            <w:r w:rsidRPr="00037B0E">
              <w:rPr>
                <w:color w:val="000000"/>
              </w:rPr>
              <w:t xml:space="preserve"> </w:t>
            </w:r>
            <w:r w:rsidRPr="00037B0E">
              <w:rPr>
                <w:rStyle w:val="hps"/>
                <w:color w:val="000000"/>
              </w:rPr>
              <w:t>pravidla</w:t>
            </w:r>
            <w:r w:rsidRPr="00037B0E">
              <w:rPr>
                <w:color w:val="000000"/>
              </w:rPr>
              <w:t xml:space="preserve">: </w:t>
            </w:r>
            <w:r w:rsidRPr="00037B0E">
              <w:rPr>
                <w:rStyle w:val="hps"/>
                <w:color w:val="000000"/>
              </w:rPr>
              <w:t>nejezte</w:t>
            </w:r>
            <w:r w:rsidRPr="00037B0E">
              <w:rPr>
                <w:color w:val="000000"/>
              </w:rPr>
              <w:t xml:space="preserve">, nepijte </w:t>
            </w:r>
            <w:r w:rsidRPr="00037B0E">
              <w:rPr>
                <w:rStyle w:val="hps"/>
                <w:color w:val="000000"/>
              </w:rPr>
              <w:t>a nekuřte</w:t>
            </w:r>
            <w:r w:rsidRPr="00037B0E">
              <w:rPr>
                <w:color w:val="000000"/>
              </w:rPr>
              <w:t xml:space="preserve"> </w:t>
            </w:r>
            <w:r w:rsidRPr="00037B0E">
              <w:rPr>
                <w:rStyle w:val="hps"/>
                <w:color w:val="000000"/>
              </w:rPr>
              <w:t>při</w:t>
            </w:r>
            <w:r w:rsidRPr="00037B0E">
              <w:rPr>
                <w:color w:val="000000"/>
              </w:rPr>
              <w:t xml:space="preserve"> </w:t>
            </w:r>
            <w:r w:rsidRPr="00037B0E">
              <w:rPr>
                <w:rStyle w:val="hps"/>
                <w:color w:val="000000"/>
              </w:rPr>
              <w:t>práci</w:t>
            </w:r>
            <w:r w:rsidRPr="00037B0E">
              <w:rPr>
                <w:color w:val="000000"/>
              </w:rPr>
              <w:t xml:space="preserve">, </w:t>
            </w:r>
            <w:r w:rsidRPr="00037B0E">
              <w:rPr>
                <w:rStyle w:val="hps"/>
                <w:color w:val="000000"/>
              </w:rPr>
              <w:t>po každém přerušení nebo</w:t>
            </w:r>
            <w:r w:rsidRPr="00037B0E">
              <w:rPr>
                <w:color w:val="000000"/>
              </w:rPr>
              <w:t xml:space="preserve"> </w:t>
            </w:r>
            <w:r w:rsidRPr="00037B0E">
              <w:rPr>
                <w:rStyle w:val="hps"/>
                <w:color w:val="000000"/>
              </w:rPr>
              <w:t>ukončení</w:t>
            </w:r>
            <w:r w:rsidRPr="00037B0E">
              <w:rPr>
                <w:color w:val="000000"/>
              </w:rPr>
              <w:t xml:space="preserve"> </w:t>
            </w:r>
            <w:r w:rsidRPr="00037B0E">
              <w:rPr>
                <w:rStyle w:val="hps"/>
                <w:color w:val="000000"/>
              </w:rPr>
              <w:t>práce</w:t>
            </w:r>
            <w:r w:rsidRPr="00037B0E">
              <w:rPr>
                <w:color w:val="000000"/>
              </w:rPr>
              <w:t xml:space="preserve"> </w:t>
            </w:r>
            <w:r w:rsidRPr="00037B0E">
              <w:rPr>
                <w:rStyle w:val="hps"/>
                <w:color w:val="000000"/>
              </w:rPr>
              <w:t>ruce</w:t>
            </w:r>
            <w:r w:rsidRPr="00037B0E">
              <w:rPr>
                <w:color w:val="000000"/>
              </w:rPr>
              <w:t xml:space="preserve"> </w:t>
            </w:r>
            <w:r w:rsidRPr="00037B0E">
              <w:rPr>
                <w:rStyle w:val="hps"/>
                <w:color w:val="000000"/>
              </w:rPr>
              <w:t>omýt</w:t>
            </w:r>
            <w:r w:rsidRPr="00037B0E">
              <w:rPr>
                <w:color w:val="000000"/>
              </w:rPr>
              <w:t xml:space="preserve"> </w:t>
            </w:r>
            <w:r w:rsidRPr="00037B0E">
              <w:rPr>
                <w:rStyle w:val="hps"/>
                <w:color w:val="000000"/>
              </w:rPr>
              <w:t>vodou</w:t>
            </w:r>
            <w:r w:rsidRPr="00037B0E">
              <w:rPr>
                <w:color w:val="000000"/>
              </w:rPr>
              <w:t xml:space="preserve">. </w:t>
            </w:r>
            <w:r w:rsidRPr="00037B0E">
              <w:rPr>
                <w:rStyle w:val="hps"/>
                <w:color w:val="000000"/>
              </w:rPr>
              <w:t>Používat ochranné prostředky</w:t>
            </w:r>
            <w:r w:rsidRPr="00037B0E">
              <w:rPr>
                <w:color w:val="000000"/>
              </w:rPr>
              <w:t xml:space="preserve"> </w:t>
            </w:r>
            <w:r w:rsidRPr="00037B0E">
              <w:rPr>
                <w:rStyle w:val="hps"/>
                <w:color w:val="000000"/>
              </w:rPr>
              <w:t>v</w:t>
            </w:r>
            <w:r w:rsidRPr="00037B0E">
              <w:rPr>
                <w:color w:val="000000"/>
              </w:rPr>
              <w:t xml:space="preserve"> </w:t>
            </w:r>
            <w:r w:rsidRPr="00037B0E">
              <w:rPr>
                <w:rStyle w:val="hps"/>
                <w:color w:val="000000"/>
              </w:rPr>
              <w:t xml:space="preserve">souladu s údaji v odd 8. </w:t>
            </w:r>
          </w:p>
        </w:tc>
      </w:tr>
      <w:tr w:rsidR="008B247D" w:rsidRPr="00037B0E" w:rsidTr="00037B0E">
        <w:tblPrEx>
          <w:tblCellMar>
            <w:top w:w="0" w:type="dxa"/>
            <w:bottom w:w="0" w:type="dxa"/>
          </w:tblCellMar>
        </w:tblPrEx>
        <w:trPr>
          <w:trHeight w:val="281"/>
        </w:trPr>
        <w:tc>
          <w:tcPr>
            <w:tcW w:w="3189" w:type="dxa"/>
          </w:tcPr>
          <w:p w:rsidR="008B247D" w:rsidRPr="00037B0E" w:rsidRDefault="008B247D">
            <w:pPr>
              <w:rPr>
                <w:b/>
                <w:lang w:val="cs-CZ"/>
              </w:rPr>
            </w:pPr>
            <w:r w:rsidRPr="00037B0E">
              <w:rPr>
                <w:b/>
                <w:lang w:val="cs-CZ"/>
              </w:rPr>
              <w:t>7.2. Podmínky pro bezpečné skladování</w:t>
            </w:r>
          </w:p>
        </w:tc>
        <w:tc>
          <w:tcPr>
            <w:tcW w:w="6023" w:type="dxa"/>
          </w:tcPr>
          <w:p w:rsidR="008B247D" w:rsidRPr="00037B0E" w:rsidRDefault="00037B0E" w:rsidP="00C1086D">
            <w:pPr>
              <w:jc w:val="both"/>
              <w:textAlignment w:val="top"/>
              <w:rPr>
                <w:b/>
                <w:bCs/>
                <w:lang w:val="cs-CZ" w:eastAsia="cs-CZ"/>
              </w:rPr>
            </w:pPr>
            <w:r w:rsidRPr="00037B0E">
              <w:rPr>
                <w:b/>
                <w:bCs/>
                <w:lang w:val="cs-CZ" w:eastAsia="cs-CZ"/>
              </w:rPr>
              <w:t>Požadavky na skladovací prostory a nádoby:</w:t>
            </w:r>
          </w:p>
          <w:p w:rsidR="00037B0E" w:rsidRPr="00037B0E" w:rsidRDefault="00037B0E" w:rsidP="00037B0E">
            <w:pPr>
              <w:autoSpaceDE w:val="0"/>
              <w:autoSpaceDN w:val="0"/>
              <w:adjustRightInd w:val="0"/>
              <w:rPr>
                <w:lang w:val="cs-CZ" w:eastAsia="cs-CZ"/>
              </w:rPr>
            </w:pPr>
            <w:r w:rsidRPr="00037B0E">
              <w:rPr>
                <w:lang w:val="cs-CZ" w:eastAsia="cs-CZ"/>
              </w:rPr>
              <w:t>Skladujte na čistém, suchém, dobře větraném místě. Uchovávejte v těsně uzavřených obalech.</w:t>
            </w:r>
          </w:p>
          <w:p w:rsidR="00037B0E" w:rsidRPr="00037B0E" w:rsidRDefault="00037B0E" w:rsidP="00037B0E">
            <w:pPr>
              <w:autoSpaceDE w:val="0"/>
              <w:autoSpaceDN w:val="0"/>
              <w:adjustRightInd w:val="0"/>
              <w:rPr>
                <w:lang w:val="cs-CZ" w:eastAsia="cs-CZ"/>
              </w:rPr>
            </w:pPr>
            <w:r w:rsidRPr="00037B0E">
              <w:rPr>
                <w:lang w:val="cs-CZ" w:eastAsia="cs-CZ"/>
              </w:rPr>
              <w:t>Skladujte z dosahu: zdrojů zapálení (otevřený oheň, jiskry, horké plochy), výbušných látek, silných</w:t>
            </w:r>
          </w:p>
          <w:p w:rsidR="00037B0E" w:rsidRPr="00037B0E" w:rsidRDefault="00037B0E" w:rsidP="00037B0E">
            <w:pPr>
              <w:jc w:val="both"/>
              <w:textAlignment w:val="top"/>
              <w:rPr>
                <w:lang w:val="cs-CZ" w:eastAsia="cs-CZ"/>
              </w:rPr>
            </w:pPr>
            <w:r w:rsidRPr="00037B0E">
              <w:rPr>
                <w:lang w:val="cs-CZ" w:eastAsia="cs-CZ"/>
              </w:rPr>
              <w:t xml:space="preserve">oxidačních činidel. </w:t>
            </w:r>
          </w:p>
          <w:p w:rsidR="00037B0E" w:rsidRPr="00037B0E" w:rsidRDefault="00037B0E" w:rsidP="00037B0E">
            <w:pPr>
              <w:jc w:val="both"/>
              <w:textAlignment w:val="top"/>
              <w:rPr>
                <w:b/>
                <w:bCs/>
                <w:lang w:val="cs-CZ" w:eastAsia="cs-CZ"/>
              </w:rPr>
            </w:pPr>
            <w:r w:rsidRPr="00037B0E">
              <w:rPr>
                <w:b/>
                <w:bCs/>
                <w:lang w:val="cs-CZ" w:eastAsia="cs-CZ"/>
              </w:rPr>
              <w:t>Pokyny ke společnému skladování</w:t>
            </w:r>
          </w:p>
          <w:p w:rsidR="00037B0E" w:rsidRPr="00037B0E" w:rsidRDefault="00037B0E" w:rsidP="00037B0E">
            <w:pPr>
              <w:autoSpaceDE w:val="0"/>
              <w:autoSpaceDN w:val="0"/>
              <w:adjustRightInd w:val="0"/>
              <w:rPr>
                <w:lang w:val="cs-CZ" w:eastAsia="cs-CZ"/>
              </w:rPr>
            </w:pPr>
            <w:r w:rsidRPr="00037B0E">
              <w:rPr>
                <w:lang w:val="cs-CZ" w:eastAsia="cs-CZ"/>
              </w:rPr>
              <w:t>Skladujte z dosahu: potravin a nápojů, krmiv.</w:t>
            </w:r>
          </w:p>
          <w:p w:rsidR="00037B0E" w:rsidRPr="00037B0E" w:rsidRDefault="00037B0E" w:rsidP="00037B0E">
            <w:pPr>
              <w:autoSpaceDE w:val="0"/>
              <w:autoSpaceDN w:val="0"/>
              <w:adjustRightInd w:val="0"/>
              <w:rPr>
                <w:lang w:val="cs-CZ" w:eastAsia="cs-CZ"/>
              </w:rPr>
            </w:pPr>
            <w:r w:rsidRPr="00037B0E">
              <w:rPr>
                <w:lang w:val="cs-CZ" w:eastAsia="cs-CZ"/>
              </w:rPr>
              <w:t>Nekompatibilní látky/materiály: silné oxidační činidla (peroxidy, chromany, chlorečnany,</w:t>
            </w:r>
          </w:p>
          <w:p w:rsidR="00037B0E" w:rsidRPr="00037B0E" w:rsidRDefault="00037B0E" w:rsidP="00037B0E">
            <w:pPr>
              <w:jc w:val="both"/>
              <w:textAlignment w:val="top"/>
              <w:rPr>
                <w:color w:val="888888"/>
                <w:lang w:val="cs-CZ" w:eastAsia="cs-CZ"/>
              </w:rPr>
            </w:pPr>
            <w:r w:rsidRPr="00037B0E">
              <w:rPr>
                <w:lang w:val="cs-CZ" w:eastAsia="cs-CZ"/>
              </w:rPr>
              <w:t>perchlorované sloučeniny, tekutý kyslík, dusičnany).</w:t>
            </w:r>
          </w:p>
        </w:tc>
      </w:tr>
      <w:tr w:rsidR="00C1086D" w:rsidRPr="00037B0E" w:rsidTr="00C1086D">
        <w:tblPrEx>
          <w:tblCellMar>
            <w:top w:w="0" w:type="dxa"/>
            <w:bottom w:w="0" w:type="dxa"/>
          </w:tblCellMar>
        </w:tblPrEx>
        <w:trPr>
          <w:trHeight w:val="80"/>
        </w:trPr>
        <w:tc>
          <w:tcPr>
            <w:tcW w:w="3189" w:type="dxa"/>
          </w:tcPr>
          <w:p w:rsidR="00C1086D" w:rsidRPr="00037B0E" w:rsidRDefault="00C1086D" w:rsidP="00C1086D">
            <w:pPr>
              <w:rPr>
                <w:b/>
                <w:lang w:val="cs-CZ"/>
              </w:rPr>
            </w:pPr>
            <w:r w:rsidRPr="00037B0E">
              <w:rPr>
                <w:b/>
                <w:caps/>
                <w:lang w:val="cs-CZ"/>
              </w:rPr>
              <w:t>7.3 S</w:t>
            </w:r>
            <w:r w:rsidRPr="00037B0E">
              <w:rPr>
                <w:b/>
                <w:lang w:val="cs-CZ"/>
              </w:rPr>
              <w:t xml:space="preserve">pecifické </w:t>
            </w:r>
            <w:r w:rsidRPr="00037B0E">
              <w:rPr>
                <w:b/>
                <w:bCs/>
                <w:color w:val="1A181C"/>
              </w:rPr>
              <w:t>konečné / specifická konečná použití</w:t>
            </w:r>
          </w:p>
        </w:tc>
        <w:tc>
          <w:tcPr>
            <w:tcW w:w="6023" w:type="dxa"/>
          </w:tcPr>
          <w:p w:rsidR="00C1086D" w:rsidRPr="00037B0E" w:rsidRDefault="00053242" w:rsidP="00C1086D">
            <w:pPr>
              <w:jc w:val="both"/>
              <w:rPr>
                <w:bCs/>
                <w:lang w:val="cs-CZ" w:eastAsia="cs-CZ"/>
              </w:rPr>
            </w:pPr>
            <w:r w:rsidRPr="00037B0E">
              <w:rPr>
                <w:bCs/>
                <w:lang w:val="cs-CZ" w:eastAsia="cs-CZ"/>
              </w:rPr>
              <w:t xml:space="preserve">Výrobek je určen </w:t>
            </w:r>
            <w:r w:rsidR="00037B0E" w:rsidRPr="00037B0E">
              <w:rPr>
                <w:bCs/>
                <w:lang w:val="cs-CZ" w:eastAsia="cs-CZ"/>
              </w:rPr>
              <w:t>pro činnosti v oblasti oprav pneumatik.</w:t>
            </w:r>
          </w:p>
        </w:tc>
      </w:tr>
    </w:tbl>
    <w:p w:rsidR="00C246A6" w:rsidRPr="00B7245E" w:rsidRDefault="00C246A6">
      <w:pPr>
        <w:rPr>
          <w:rFonts w:ascii="Arial" w:hAnsi="Arial" w:cs="Arial"/>
          <w:lang w:val="cs-CZ"/>
        </w:rPr>
      </w:pPr>
    </w:p>
    <w:tbl>
      <w:tblPr>
        <w:tblW w:w="9212" w:type="dxa"/>
        <w:tblLayout w:type="fixed"/>
        <w:tblCellMar>
          <w:left w:w="70" w:type="dxa"/>
          <w:right w:w="70" w:type="dxa"/>
        </w:tblCellMar>
        <w:tblLook w:val="0000" w:firstRow="0" w:lastRow="0" w:firstColumn="0" w:lastColumn="0" w:noHBand="0" w:noVBand="0"/>
      </w:tblPr>
      <w:tblGrid>
        <w:gridCol w:w="3171"/>
        <w:gridCol w:w="18"/>
        <w:gridCol w:w="1264"/>
        <w:gridCol w:w="1336"/>
        <w:gridCol w:w="21"/>
        <w:gridCol w:w="1357"/>
        <w:gridCol w:w="2045"/>
      </w:tblGrid>
      <w:tr w:rsidR="00E23B21" w:rsidRPr="00037B0E" w:rsidTr="00037B0E">
        <w:tblPrEx>
          <w:tblCellMar>
            <w:top w:w="0" w:type="dxa"/>
            <w:bottom w:w="0" w:type="dxa"/>
          </w:tblCellMar>
        </w:tblPrEx>
        <w:tc>
          <w:tcPr>
            <w:tcW w:w="9212" w:type="dxa"/>
            <w:gridSpan w:val="7"/>
            <w:shd w:val="pct10" w:color="auto" w:fill="auto"/>
          </w:tcPr>
          <w:p w:rsidR="00E23B21" w:rsidRPr="00037B0E" w:rsidRDefault="00E23B21" w:rsidP="00E23B21">
            <w:pPr>
              <w:rPr>
                <w:b/>
                <w:sz w:val="24"/>
                <w:lang w:val="cs-CZ"/>
              </w:rPr>
            </w:pPr>
            <w:r>
              <w:rPr>
                <w:b/>
                <w:sz w:val="24"/>
                <w:lang w:val="cs-CZ"/>
              </w:rPr>
              <w:t xml:space="preserve">Oddíl </w:t>
            </w:r>
            <w:r w:rsidRPr="00037B0E">
              <w:rPr>
                <w:b/>
                <w:sz w:val="24"/>
                <w:lang w:val="cs-CZ"/>
              </w:rPr>
              <w:t xml:space="preserve">8. </w:t>
            </w:r>
            <w:r w:rsidRPr="00037B0E">
              <w:rPr>
                <w:b/>
                <w:caps/>
                <w:sz w:val="24"/>
                <w:lang w:val="cs-CZ"/>
              </w:rPr>
              <w:t xml:space="preserve">Omezování expozice / osobní ochranné prostředky </w:t>
            </w:r>
          </w:p>
        </w:tc>
      </w:tr>
      <w:tr w:rsidR="006415F6" w:rsidRPr="00712E64" w:rsidTr="00037B0E">
        <w:tblPrEx>
          <w:tblCellMar>
            <w:top w:w="0" w:type="dxa"/>
            <w:bottom w:w="0" w:type="dxa"/>
          </w:tblCellMar>
        </w:tblPrEx>
        <w:tc>
          <w:tcPr>
            <w:tcW w:w="3189" w:type="dxa"/>
            <w:gridSpan w:val="2"/>
          </w:tcPr>
          <w:p w:rsidR="006415F6" w:rsidRPr="00712E64" w:rsidRDefault="006415F6" w:rsidP="006415F6">
            <w:pPr>
              <w:rPr>
                <w:b/>
                <w:lang w:val="cs-CZ"/>
              </w:rPr>
            </w:pPr>
            <w:r w:rsidRPr="00712E64">
              <w:rPr>
                <w:b/>
                <w:caps/>
                <w:lang w:val="cs-CZ"/>
              </w:rPr>
              <w:t xml:space="preserve">8.1 </w:t>
            </w:r>
            <w:r w:rsidRPr="00712E64">
              <w:rPr>
                <w:b/>
                <w:lang w:val="cs-CZ"/>
              </w:rPr>
              <w:t>Kontrolní parametry</w:t>
            </w:r>
          </w:p>
        </w:tc>
        <w:tc>
          <w:tcPr>
            <w:tcW w:w="6023" w:type="dxa"/>
            <w:gridSpan w:val="5"/>
          </w:tcPr>
          <w:p w:rsidR="006415F6" w:rsidRPr="00712E64" w:rsidRDefault="006415F6" w:rsidP="006415F6">
            <w:pPr>
              <w:rPr>
                <w:lang w:val="cs-CZ"/>
              </w:rPr>
            </w:pPr>
            <w:r w:rsidRPr="00712E64">
              <w:rPr>
                <w:lang w:val="cs-CZ"/>
              </w:rPr>
              <w:t>Řídí se dle nař. vl. č. 361/2007 Sb., kterým se stanoví podmínky ochrany zdraví při práci, příloha č. 2:</w:t>
            </w:r>
          </w:p>
        </w:tc>
      </w:tr>
      <w:tr w:rsidR="00470D13" w:rsidRPr="00712E64" w:rsidTr="00037B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3171" w:type="dxa"/>
            <w:vMerge w:val="restart"/>
            <w:vAlign w:val="center"/>
          </w:tcPr>
          <w:p w:rsidR="00470D13" w:rsidRPr="00712E64" w:rsidRDefault="00470D13" w:rsidP="00A95D67">
            <w:pPr>
              <w:jc w:val="center"/>
              <w:rPr>
                <w:b/>
                <w:lang w:val="cs-CZ"/>
              </w:rPr>
            </w:pPr>
            <w:r w:rsidRPr="00712E64">
              <w:rPr>
                <w:b/>
                <w:lang w:val="cs-CZ"/>
              </w:rPr>
              <w:t>Látka</w:t>
            </w:r>
          </w:p>
        </w:tc>
        <w:tc>
          <w:tcPr>
            <w:tcW w:w="1282" w:type="dxa"/>
            <w:gridSpan w:val="2"/>
            <w:vMerge w:val="restart"/>
            <w:vAlign w:val="center"/>
          </w:tcPr>
          <w:p w:rsidR="00470D13" w:rsidRPr="00712E64" w:rsidRDefault="00470D13" w:rsidP="00A95D67">
            <w:pPr>
              <w:jc w:val="center"/>
              <w:rPr>
                <w:b/>
                <w:lang w:val="cs-CZ"/>
              </w:rPr>
            </w:pPr>
            <w:r w:rsidRPr="00712E64">
              <w:rPr>
                <w:b/>
                <w:lang w:val="cs-CZ"/>
              </w:rPr>
              <w:t>CAS</w:t>
            </w:r>
          </w:p>
        </w:tc>
        <w:tc>
          <w:tcPr>
            <w:tcW w:w="1357" w:type="dxa"/>
            <w:gridSpan w:val="2"/>
            <w:vAlign w:val="center"/>
          </w:tcPr>
          <w:p w:rsidR="00470D13" w:rsidRPr="00712E64" w:rsidRDefault="00470D13" w:rsidP="00A95D67">
            <w:pPr>
              <w:jc w:val="center"/>
              <w:rPr>
                <w:b/>
                <w:lang w:val="cs-CZ"/>
              </w:rPr>
            </w:pPr>
            <w:r w:rsidRPr="00712E64">
              <w:rPr>
                <w:b/>
                <w:lang w:val="cs-CZ"/>
              </w:rPr>
              <w:t>PEL</w:t>
            </w:r>
          </w:p>
        </w:tc>
        <w:tc>
          <w:tcPr>
            <w:tcW w:w="1357" w:type="dxa"/>
            <w:vAlign w:val="center"/>
          </w:tcPr>
          <w:p w:rsidR="00470D13" w:rsidRPr="00712E64" w:rsidRDefault="00A95D67" w:rsidP="00A95D67">
            <w:pPr>
              <w:jc w:val="center"/>
              <w:rPr>
                <w:b/>
                <w:lang w:val="cs-CZ"/>
              </w:rPr>
            </w:pPr>
            <w:r w:rsidRPr="00712E64">
              <w:rPr>
                <w:b/>
                <w:lang w:val="cs-CZ"/>
              </w:rPr>
              <w:t>NPK-P</w:t>
            </w:r>
          </w:p>
        </w:tc>
        <w:tc>
          <w:tcPr>
            <w:tcW w:w="2045" w:type="dxa"/>
            <w:vMerge w:val="restart"/>
            <w:vAlign w:val="center"/>
          </w:tcPr>
          <w:p w:rsidR="00470D13" w:rsidRPr="00712E64" w:rsidRDefault="00A95D67" w:rsidP="00A95D67">
            <w:pPr>
              <w:jc w:val="center"/>
              <w:rPr>
                <w:b/>
                <w:lang w:val="cs-CZ"/>
              </w:rPr>
            </w:pPr>
            <w:r w:rsidRPr="00712E64">
              <w:rPr>
                <w:b/>
                <w:lang w:val="cs-CZ"/>
              </w:rPr>
              <w:t>Poznámky</w:t>
            </w:r>
          </w:p>
        </w:tc>
      </w:tr>
      <w:tr w:rsidR="00470D13" w:rsidRPr="00712E64" w:rsidTr="00037B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32"/>
          <w:jc w:val="center"/>
        </w:trPr>
        <w:tc>
          <w:tcPr>
            <w:tcW w:w="3171" w:type="dxa"/>
            <w:vMerge/>
          </w:tcPr>
          <w:p w:rsidR="00470D13" w:rsidRPr="00712E64" w:rsidRDefault="00470D13" w:rsidP="00195F60">
            <w:pPr>
              <w:jc w:val="center"/>
              <w:rPr>
                <w:b/>
                <w:lang w:val="cs-CZ"/>
              </w:rPr>
            </w:pPr>
          </w:p>
        </w:tc>
        <w:tc>
          <w:tcPr>
            <w:tcW w:w="1282" w:type="dxa"/>
            <w:gridSpan w:val="2"/>
            <w:vMerge/>
          </w:tcPr>
          <w:p w:rsidR="00470D13" w:rsidRPr="00712E64" w:rsidRDefault="00470D13" w:rsidP="00195F60">
            <w:pPr>
              <w:jc w:val="center"/>
              <w:rPr>
                <w:b/>
                <w:lang w:val="cs-CZ"/>
              </w:rPr>
            </w:pPr>
          </w:p>
        </w:tc>
        <w:tc>
          <w:tcPr>
            <w:tcW w:w="2714" w:type="dxa"/>
            <w:gridSpan w:val="3"/>
          </w:tcPr>
          <w:p w:rsidR="00470D13" w:rsidRPr="00712E64" w:rsidRDefault="00A95D67" w:rsidP="00195F60">
            <w:pPr>
              <w:jc w:val="center"/>
              <w:rPr>
                <w:b/>
                <w:lang w:val="cs-CZ"/>
              </w:rPr>
            </w:pPr>
            <w:r w:rsidRPr="00712E64">
              <w:rPr>
                <w:b/>
                <w:lang w:val="cs-CZ"/>
              </w:rPr>
              <w:t>mg.m</w:t>
            </w:r>
            <w:r w:rsidRPr="00712E64">
              <w:rPr>
                <w:b/>
                <w:vertAlign w:val="superscript"/>
                <w:lang w:val="cs-CZ"/>
              </w:rPr>
              <w:t>-3</w:t>
            </w:r>
          </w:p>
        </w:tc>
        <w:tc>
          <w:tcPr>
            <w:tcW w:w="2045" w:type="dxa"/>
            <w:vMerge/>
          </w:tcPr>
          <w:p w:rsidR="00470D13" w:rsidRPr="00712E64" w:rsidRDefault="00470D13" w:rsidP="00195F60">
            <w:pPr>
              <w:jc w:val="center"/>
              <w:rPr>
                <w:b/>
                <w:lang w:val="cs-CZ"/>
              </w:rPr>
            </w:pPr>
          </w:p>
        </w:tc>
      </w:tr>
      <w:tr w:rsidR="00037B0E" w:rsidRPr="00B83D3E" w:rsidTr="006C45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3171" w:type="dxa"/>
            <w:vAlign w:val="center"/>
          </w:tcPr>
          <w:p w:rsidR="00037B0E" w:rsidRPr="006C45F6" w:rsidRDefault="00037B0E" w:rsidP="006C45F6">
            <w:pPr>
              <w:jc w:val="center"/>
            </w:pPr>
            <w:r w:rsidRPr="006C45F6">
              <w:t>Benzíny (technická směs uhlovodíků)</w:t>
            </w:r>
          </w:p>
        </w:tc>
        <w:tc>
          <w:tcPr>
            <w:tcW w:w="1282" w:type="dxa"/>
            <w:gridSpan w:val="2"/>
            <w:vAlign w:val="center"/>
          </w:tcPr>
          <w:p w:rsidR="00037B0E" w:rsidRPr="006C45F6" w:rsidRDefault="00037B0E" w:rsidP="006C45F6">
            <w:pPr>
              <w:jc w:val="center"/>
            </w:pPr>
            <w:r w:rsidRPr="006C45F6">
              <w:t>---</w:t>
            </w:r>
          </w:p>
        </w:tc>
        <w:tc>
          <w:tcPr>
            <w:tcW w:w="1336" w:type="dxa"/>
            <w:vAlign w:val="center"/>
          </w:tcPr>
          <w:p w:rsidR="00037B0E" w:rsidRPr="006C45F6" w:rsidRDefault="00037B0E" w:rsidP="006C45F6">
            <w:pPr>
              <w:autoSpaceDE w:val="0"/>
              <w:autoSpaceDN w:val="0"/>
              <w:adjustRightInd w:val="0"/>
              <w:jc w:val="center"/>
              <w:rPr>
                <w:lang w:val="cs-CZ" w:eastAsia="cs-CZ"/>
              </w:rPr>
            </w:pPr>
            <w:r w:rsidRPr="006C45F6">
              <w:rPr>
                <w:lang w:val="cs-CZ" w:eastAsia="cs-CZ"/>
              </w:rPr>
              <w:t>400</w:t>
            </w:r>
          </w:p>
        </w:tc>
        <w:tc>
          <w:tcPr>
            <w:tcW w:w="1378" w:type="dxa"/>
            <w:gridSpan w:val="2"/>
            <w:vAlign w:val="center"/>
          </w:tcPr>
          <w:p w:rsidR="00037B0E" w:rsidRPr="006C45F6" w:rsidRDefault="00037B0E" w:rsidP="006C45F6">
            <w:pPr>
              <w:jc w:val="center"/>
              <w:rPr>
                <w:lang w:val="cs-CZ" w:eastAsia="cs-CZ"/>
              </w:rPr>
            </w:pPr>
            <w:r w:rsidRPr="006C45F6">
              <w:rPr>
                <w:lang w:val="cs-CZ" w:eastAsia="cs-CZ"/>
              </w:rPr>
              <w:t>1000</w:t>
            </w:r>
          </w:p>
        </w:tc>
        <w:tc>
          <w:tcPr>
            <w:tcW w:w="2045" w:type="dxa"/>
          </w:tcPr>
          <w:p w:rsidR="00037B0E" w:rsidRPr="00535E79" w:rsidRDefault="00037B0E" w:rsidP="00712E64">
            <w:pPr>
              <w:jc w:val="both"/>
              <w:rPr>
                <w:lang w:val="cs-CZ"/>
              </w:rPr>
            </w:pPr>
          </w:p>
        </w:tc>
      </w:tr>
      <w:tr w:rsidR="00037B0E" w:rsidRPr="00B83D3E" w:rsidTr="006C45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3171" w:type="dxa"/>
            <w:vAlign w:val="center"/>
          </w:tcPr>
          <w:p w:rsidR="00037B0E" w:rsidRPr="006C45F6" w:rsidRDefault="00037B0E" w:rsidP="006C45F6">
            <w:pPr>
              <w:jc w:val="center"/>
            </w:pPr>
            <w:r w:rsidRPr="006C45F6">
              <w:t>n-Hexan</w:t>
            </w:r>
          </w:p>
        </w:tc>
        <w:tc>
          <w:tcPr>
            <w:tcW w:w="1282" w:type="dxa"/>
            <w:gridSpan w:val="2"/>
            <w:vAlign w:val="center"/>
          </w:tcPr>
          <w:p w:rsidR="00037B0E" w:rsidRPr="006C45F6" w:rsidRDefault="00037B0E" w:rsidP="006C45F6">
            <w:pPr>
              <w:jc w:val="center"/>
            </w:pPr>
            <w:r w:rsidRPr="006C45F6">
              <w:t>110-54-3</w:t>
            </w:r>
          </w:p>
        </w:tc>
        <w:tc>
          <w:tcPr>
            <w:tcW w:w="1336" w:type="dxa"/>
            <w:vAlign w:val="center"/>
          </w:tcPr>
          <w:p w:rsidR="00037B0E" w:rsidRPr="006C45F6" w:rsidRDefault="00037B0E" w:rsidP="006C45F6">
            <w:pPr>
              <w:autoSpaceDE w:val="0"/>
              <w:autoSpaceDN w:val="0"/>
              <w:adjustRightInd w:val="0"/>
              <w:jc w:val="center"/>
              <w:rPr>
                <w:lang w:val="cs-CZ" w:eastAsia="cs-CZ"/>
              </w:rPr>
            </w:pPr>
            <w:r w:rsidRPr="006C45F6">
              <w:rPr>
                <w:lang w:val="cs-CZ" w:eastAsia="cs-CZ"/>
              </w:rPr>
              <w:t>70</w:t>
            </w:r>
          </w:p>
        </w:tc>
        <w:tc>
          <w:tcPr>
            <w:tcW w:w="1378" w:type="dxa"/>
            <w:gridSpan w:val="2"/>
            <w:vAlign w:val="center"/>
          </w:tcPr>
          <w:p w:rsidR="00037B0E" w:rsidRPr="006C45F6" w:rsidRDefault="00037B0E" w:rsidP="006C45F6">
            <w:pPr>
              <w:jc w:val="center"/>
              <w:rPr>
                <w:lang w:val="cs-CZ" w:eastAsia="cs-CZ"/>
              </w:rPr>
            </w:pPr>
            <w:r w:rsidRPr="006C45F6">
              <w:rPr>
                <w:lang w:val="cs-CZ" w:eastAsia="cs-CZ"/>
              </w:rPr>
              <w:t>200</w:t>
            </w:r>
          </w:p>
        </w:tc>
        <w:tc>
          <w:tcPr>
            <w:tcW w:w="2045" w:type="dxa"/>
          </w:tcPr>
          <w:p w:rsidR="00037B0E" w:rsidRPr="006C45F6" w:rsidRDefault="006C45F6" w:rsidP="006C45F6">
            <w:pPr>
              <w:rPr>
                <w:sz w:val="12"/>
                <w:szCs w:val="12"/>
                <w:lang w:val="cs-CZ"/>
              </w:rPr>
            </w:pPr>
            <w:r w:rsidRPr="006C45F6">
              <w:rPr>
                <w:sz w:val="12"/>
                <w:szCs w:val="12"/>
                <w:lang w:val="cs-CZ"/>
              </w:rPr>
              <w:t>P</w:t>
            </w:r>
            <w:r w:rsidR="00037B0E" w:rsidRPr="006C45F6">
              <w:rPr>
                <w:sz w:val="12"/>
                <w:szCs w:val="12"/>
                <w:lang w:val="cs-CZ"/>
              </w:rPr>
              <w:t>ři expozici se významně uplatňuje pronikání látky kůží nebo silný dráždivý účinek na kůži</w:t>
            </w:r>
            <w:r w:rsidRPr="006C45F6">
              <w:rPr>
                <w:sz w:val="12"/>
                <w:szCs w:val="12"/>
                <w:lang w:val="cs-CZ"/>
              </w:rPr>
              <w:t>.</w:t>
            </w:r>
          </w:p>
          <w:p w:rsidR="00037B0E" w:rsidRPr="006C45F6" w:rsidRDefault="006C45F6" w:rsidP="006C45F6">
            <w:pPr>
              <w:rPr>
                <w:sz w:val="12"/>
                <w:szCs w:val="12"/>
                <w:lang w:val="cs-CZ"/>
              </w:rPr>
            </w:pPr>
            <w:r w:rsidRPr="006C45F6">
              <w:rPr>
                <w:sz w:val="12"/>
                <w:szCs w:val="12"/>
                <w:lang w:val="cs-CZ"/>
              </w:rPr>
              <w:t xml:space="preserve">U </w:t>
            </w:r>
            <w:r w:rsidR="00037B0E" w:rsidRPr="006C45F6">
              <w:rPr>
                <w:sz w:val="12"/>
                <w:szCs w:val="12"/>
                <w:lang w:val="cs-CZ"/>
              </w:rPr>
              <w:t>látky nelze vyloučit závažný pozdní účinek</w:t>
            </w:r>
            <w:r w:rsidRPr="006C45F6">
              <w:rPr>
                <w:sz w:val="12"/>
                <w:szCs w:val="12"/>
                <w:lang w:val="cs-CZ"/>
              </w:rPr>
              <w:t>.</w:t>
            </w:r>
          </w:p>
        </w:tc>
      </w:tr>
      <w:tr w:rsidR="00053242" w:rsidRPr="00B7245E" w:rsidTr="006C45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3171" w:type="dxa"/>
            <w:vAlign w:val="center"/>
          </w:tcPr>
          <w:p w:rsidR="00053242" w:rsidRPr="006C45F6" w:rsidRDefault="006C45F6" w:rsidP="006C45F6">
            <w:pPr>
              <w:jc w:val="center"/>
              <w:rPr>
                <w:lang w:val="cs-CZ"/>
              </w:rPr>
            </w:pPr>
            <w:r w:rsidRPr="006C45F6">
              <w:rPr>
                <w:lang w:val="cs-CZ"/>
              </w:rPr>
              <w:t>toluen</w:t>
            </w:r>
          </w:p>
        </w:tc>
        <w:tc>
          <w:tcPr>
            <w:tcW w:w="1282" w:type="dxa"/>
            <w:gridSpan w:val="2"/>
            <w:vAlign w:val="center"/>
          </w:tcPr>
          <w:p w:rsidR="00053242" w:rsidRPr="006C45F6" w:rsidRDefault="006C45F6" w:rsidP="006C45F6">
            <w:pPr>
              <w:autoSpaceDE w:val="0"/>
              <w:autoSpaceDN w:val="0"/>
              <w:adjustRightInd w:val="0"/>
              <w:jc w:val="center"/>
              <w:rPr>
                <w:lang w:val="cs-CZ"/>
              </w:rPr>
            </w:pPr>
            <w:r w:rsidRPr="006C45F6">
              <w:rPr>
                <w:lang w:val="cs-CZ"/>
              </w:rPr>
              <w:t>108-88-3</w:t>
            </w:r>
          </w:p>
        </w:tc>
        <w:tc>
          <w:tcPr>
            <w:tcW w:w="1336" w:type="dxa"/>
            <w:vAlign w:val="center"/>
          </w:tcPr>
          <w:p w:rsidR="00053242" w:rsidRPr="006C45F6" w:rsidRDefault="006C45F6" w:rsidP="006C45F6">
            <w:pPr>
              <w:autoSpaceDE w:val="0"/>
              <w:autoSpaceDN w:val="0"/>
              <w:adjustRightInd w:val="0"/>
              <w:jc w:val="center"/>
              <w:rPr>
                <w:lang w:val="cs-CZ" w:eastAsia="cs-CZ"/>
              </w:rPr>
            </w:pPr>
            <w:r w:rsidRPr="006C45F6">
              <w:rPr>
                <w:lang w:val="cs-CZ" w:eastAsia="cs-CZ"/>
              </w:rPr>
              <w:t>200</w:t>
            </w:r>
          </w:p>
        </w:tc>
        <w:tc>
          <w:tcPr>
            <w:tcW w:w="1378" w:type="dxa"/>
            <w:gridSpan w:val="2"/>
            <w:vAlign w:val="center"/>
          </w:tcPr>
          <w:p w:rsidR="00053242" w:rsidRPr="006C45F6" w:rsidRDefault="006C45F6" w:rsidP="006C45F6">
            <w:pPr>
              <w:jc w:val="center"/>
              <w:rPr>
                <w:lang w:val="cs-CZ"/>
              </w:rPr>
            </w:pPr>
            <w:r w:rsidRPr="006C45F6">
              <w:rPr>
                <w:lang w:val="cs-CZ"/>
              </w:rPr>
              <w:t>500</w:t>
            </w:r>
          </w:p>
        </w:tc>
        <w:tc>
          <w:tcPr>
            <w:tcW w:w="2045" w:type="dxa"/>
          </w:tcPr>
          <w:p w:rsidR="00053242" w:rsidRPr="006C45F6" w:rsidRDefault="006C45F6" w:rsidP="006C45F6">
            <w:pPr>
              <w:rPr>
                <w:sz w:val="12"/>
                <w:szCs w:val="12"/>
                <w:lang w:val="cs-CZ"/>
              </w:rPr>
            </w:pPr>
            <w:r w:rsidRPr="006C45F6">
              <w:rPr>
                <w:sz w:val="12"/>
                <w:szCs w:val="12"/>
                <w:lang w:val="cs-CZ"/>
              </w:rPr>
              <w:t>Při expozici se významně uplatňuje pronikání látky kůží nebo silný dráždivý účinek na kůži.</w:t>
            </w:r>
          </w:p>
        </w:tc>
      </w:tr>
      <w:tr w:rsidR="0024116D" w:rsidRPr="00B7245E" w:rsidTr="006C45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3171" w:type="dxa"/>
            <w:vAlign w:val="center"/>
          </w:tcPr>
          <w:p w:rsidR="0024116D" w:rsidRPr="006C45F6" w:rsidRDefault="006C45F6" w:rsidP="006C45F6">
            <w:pPr>
              <w:jc w:val="center"/>
            </w:pPr>
            <w:r w:rsidRPr="006C45F6">
              <w:t>benzen</w:t>
            </w:r>
          </w:p>
        </w:tc>
        <w:tc>
          <w:tcPr>
            <w:tcW w:w="1282" w:type="dxa"/>
            <w:gridSpan w:val="2"/>
            <w:vAlign w:val="center"/>
          </w:tcPr>
          <w:p w:rsidR="0024116D" w:rsidRPr="006C45F6" w:rsidRDefault="006C45F6" w:rsidP="006C45F6">
            <w:pPr>
              <w:autoSpaceDE w:val="0"/>
              <w:autoSpaceDN w:val="0"/>
              <w:adjustRightInd w:val="0"/>
              <w:jc w:val="center"/>
              <w:rPr>
                <w:lang w:val="cs-CZ"/>
              </w:rPr>
            </w:pPr>
            <w:r w:rsidRPr="006C45F6">
              <w:rPr>
                <w:lang w:val="cs-CZ"/>
              </w:rPr>
              <w:t>71-43-2</w:t>
            </w:r>
          </w:p>
        </w:tc>
        <w:tc>
          <w:tcPr>
            <w:tcW w:w="1336" w:type="dxa"/>
            <w:vAlign w:val="center"/>
          </w:tcPr>
          <w:p w:rsidR="0024116D" w:rsidRPr="006C45F6" w:rsidRDefault="006C45F6" w:rsidP="006C45F6">
            <w:pPr>
              <w:autoSpaceDE w:val="0"/>
              <w:autoSpaceDN w:val="0"/>
              <w:adjustRightInd w:val="0"/>
              <w:jc w:val="center"/>
              <w:rPr>
                <w:lang w:val="cs-CZ" w:eastAsia="cs-CZ"/>
              </w:rPr>
            </w:pPr>
            <w:r w:rsidRPr="006C45F6">
              <w:rPr>
                <w:lang w:val="cs-CZ" w:eastAsia="cs-CZ"/>
              </w:rPr>
              <w:t>3</w:t>
            </w:r>
          </w:p>
        </w:tc>
        <w:tc>
          <w:tcPr>
            <w:tcW w:w="1378" w:type="dxa"/>
            <w:gridSpan w:val="2"/>
            <w:vAlign w:val="center"/>
          </w:tcPr>
          <w:p w:rsidR="0024116D" w:rsidRPr="006C45F6" w:rsidRDefault="006C45F6" w:rsidP="006C45F6">
            <w:pPr>
              <w:jc w:val="center"/>
              <w:rPr>
                <w:lang w:val="cs-CZ" w:eastAsia="cs-CZ"/>
              </w:rPr>
            </w:pPr>
            <w:r w:rsidRPr="006C45F6">
              <w:rPr>
                <w:lang w:val="cs-CZ" w:eastAsia="cs-CZ"/>
              </w:rPr>
              <w:t>10</w:t>
            </w:r>
          </w:p>
        </w:tc>
        <w:tc>
          <w:tcPr>
            <w:tcW w:w="2045" w:type="dxa"/>
          </w:tcPr>
          <w:p w:rsidR="0024116D" w:rsidRPr="006C45F6" w:rsidRDefault="006C45F6" w:rsidP="006C45F6">
            <w:pPr>
              <w:rPr>
                <w:sz w:val="12"/>
                <w:szCs w:val="12"/>
                <w:lang w:val="cs-CZ"/>
              </w:rPr>
            </w:pPr>
            <w:r w:rsidRPr="006C45F6">
              <w:rPr>
                <w:sz w:val="12"/>
                <w:szCs w:val="12"/>
                <w:lang w:val="cs-CZ"/>
              </w:rPr>
              <w:t>Při expozici se významně uplatňuje pronikání látky kůží nebo silný dráždivý účinek na kůži.</w:t>
            </w:r>
          </w:p>
          <w:p w:rsidR="006C45F6" w:rsidRPr="006C45F6" w:rsidRDefault="006C45F6" w:rsidP="006C45F6">
            <w:pPr>
              <w:rPr>
                <w:sz w:val="12"/>
                <w:szCs w:val="12"/>
                <w:lang w:val="cs-CZ"/>
              </w:rPr>
            </w:pPr>
            <w:r w:rsidRPr="006C45F6">
              <w:rPr>
                <w:sz w:val="12"/>
                <w:szCs w:val="12"/>
                <w:lang w:val="cs-CZ"/>
              </w:rPr>
              <w:t>U látky nelze vyloučit závažný pozdní účinek</w:t>
            </w:r>
          </w:p>
        </w:tc>
      </w:tr>
      <w:tr w:rsidR="000B097E" w:rsidRPr="00712E64" w:rsidTr="00037B0E">
        <w:tblPrEx>
          <w:tblCellMar>
            <w:top w:w="0" w:type="dxa"/>
            <w:bottom w:w="0" w:type="dxa"/>
          </w:tblCellMar>
        </w:tblPrEx>
        <w:tc>
          <w:tcPr>
            <w:tcW w:w="3189" w:type="dxa"/>
            <w:gridSpan w:val="2"/>
          </w:tcPr>
          <w:p w:rsidR="000B097E" w:rsidRPr="00712E64" w:rsidRDefault="000B097E">
            <w:pPr>
              <w:rPr>
                <w:b/>
                <w:lang w:val="cs-CZ"/>
              </w:rPr>
            </w:pPr>
            <w:r w:rsidRPr="00712E64">
              <w:rPr>
                <w:b/>
                <w:caps/>
                <w:lang w:val="cs-CZ"/>
              </w:rPr>
              <w:t xml:space="preserve">8.2 </w:t>
            </w:r>
            <w:r w:rsidRPr="00712E64">
              <w:rPr>
                <w:b/>
                <w:lang w:val="cs-CZ"/>
              </w:rPr>
              <w:t>Omezování expozice</w:t>
            </w:r>
          </w:p>
        </w:tc>
        <w:tc>
          <w:tcPr>
            <w:tcW w:w="6023" w:type="dxa"/>
            <w:gridSpan w:val="5"/>
          </w:tcPr>
          <w:p w:rsidR="000B097E" w:rsidRPr="00712E64" w:rsidRDefault="0024116D">
            <w:pPr>
              <w:jc w:val="both"/>
              <w:rPr>
                <w:color w:val="000000"/>
              </w:rPr>
            </w:pPr>
            <w:r w:rsidRPr="00712E64">
              <w:rPr>
                <w:rStyle w:val="hps"/>
                <w:color w:val="000000"/>
              </w:rPr>
              <w:t>Dodržovat</w:t>
            </w:r>
            <w:r w:rsidRPr="00712E64">
              <w:rPr>
                <w:color w:val="000000"/>
              </w:rPr>
              <w:t xml:space="preserve"> </w:t>
            </w:r>
            <w:r w:rsidRPr="00712E64">
              <w:rPr>
                <w:rStyle w:val="hps"/>
                <w:color w:val="000000"/>
              </w:rPr>
              <w:t>základní</w:t>
            </w:r>
            <w:r w:rsidRPr="00712E64">
              <w:rPr>
                <w:color w:val="000000"/>
              </w:rPr>
              <w:t xml:space="preserve"> </w:t>
            </w:r>
            <w:r w:rsidRPr="00712E64">
              <w:rPr>
                <w:rStyle w:val="hps"/>
                <w:color w:val="000000"/>
              </w:rPr>
              <w:t>hygienická</w:t>
            </w:r>
            <w:r w:rsidRPr="00712E64">
              <w:rPr>
                <w:color w:val="000000"/>
              </w:rPr>
              <w:t xml:space="preserve"> </w:t>
            </w:r>
            <w:r w:rsidRPr="00712E64">
              <w:rPr>
                <w:rStyle w:val="hps"/>
                <w:color w:val="000000"/>
              </w:rPr>
              <w:t>pravidla</w:t>
            </w:r>
            <w:r w:rsidRPr="00712E64">
              <w:rPr>
                <w:color w:val="000000"/>
              </w:rPr>
              <w:t xml:space="preserve">: </w:t>
            </w:r>
            <w:r w:rsidRPr="00712E64">
              <w:rPr>
                <w:rStyle w:val="hps"/>
                <w:color w:val="000000"/>
              </w:rPr>
              <w:t>nejezte</w:t>
            </w:r>
            <w:r w:rsidRPr="00712E64">
              <w:rPr>
                <w:color w:val="000000"/>
              </w:rPr>
              <w:t xml:space="preserve">, nepijte </w:t>
            </w:r>
            <w:r w:rsidRPr="00712E64">
              <w:rPr>
                <w:rStyle w:val="hps"/>
                <w:color w:val="000000"/>
              </w:rPr>
              <w:t>a nekuřte</w:t>
            </w:r>
            <w:r w:rsidRPr="00712E64">
              <w:rPr>
                <w:color w:val="000000"/>
              </w:rPr>
              <w:t xml:space="preserve"> </w:t>
            </w:r>
            <w:r w:rsidRPr="00712E64">
              <w:rPr>
                <w:rStyle w:val="hps"/>
                <w:color w:val="000000"/>
              </w:rPr>
              <w:t>při</w:t>
            </w:r>
            <w:r w:rsidRPr="00712E64">
              <w:rPr>
                <w:color w:val="000000"/>
              </w:rPr>
              <w:t xml:space="preserve"> </w:t>
            </w:r>
            <w:r w:rsidRPr="00712E64">
              <w:rPr>
                <w:rStyle w:val="hps"/>
                <w:color w:val="000000"/>
              </w:rPr>
              <w:t>práci</w:t>
            </w:r>
            <w:r w:rsidRPr="00712E64">
              <w:rPr>
                <w:color w:val="000000"/>
              </w:rPr>
              <w:t xml:space="preserve">, </w:t>
            </w:r>
            <w:r w:rsidRPr="00712E64">
              <w:rPr>
                <w:rStyle w:val="hps"/>
                <w:color w:val="000000"/>
              </w:rPr>
              <w:t>po každém přerušení nebo</w:t>
            </w:r>
            <w:r w:rsidRPr="00712E64">
              <w:rPr>
                <w:color w:val="000000"/>
              </w:rPr>
              <w:t xml:space="preserve"> </w:t>
            </w:r>
            <w:r w:rsidRPr="00712E64">
              <w:rPr>
                <w:rStyle w:val="hps"/>
                <w:color w:val="000000"/>
              </w:rPr>
              <w:t>ukončení</w:t>
            </w:r>
            <w:r w:rsidRPr="00712E64">
              <w:rPr>
                <w:color w:val="000000"/>
              </w:rPr>
              <w:t xml:space="preserve"> </w:t>
            </w:r>
            <w:r w:rsidRPr="00712E64">
              <w:rPr>
                <w:rStyle w:val="hps"/>
                <w:color w:val="000000"/>
              </w:rPr>
              <w:t>práce</w:t>
            </w:r>
            <w:r w:rsidRPr="00712E64">
              <w:rPr>
                <w:color w:val="000000"/>
              </w:rPr>
              <w:t xml:space="preserve"> </w:t>
            </w:r>
            <w:r w:rsidRPr="00712E64">
              <w:rPr>
                <w:rStyle w:val="hps"/>
                <w:color w:val="000000"/>
              </w:rPr>
              <w:t>ruce</w:t>
            </w:r>
            <w:r w:rsidRPr="00712E64">
              <w:rPr>
                <w:color w:val="000000"/>
              </w:rPr>
              <w:t xml:space="preserve"> </w:t>
            </w:r>
            <w:r w:rsidRPr="00712E64">
              <w:rPr>
                <w:rStyle w:val="hps"/>
                <w:color w:val="000000"/>
              </w:rPr>
              <w:t>omýt</w:t>
            </w:r>
            <w:r w:rsidRPr="00712E64">
              <w:rPr>
                <w:color w:val="000000"/>
              </w:rPr>
              <w:t xml:space="preserve"> </w:t>
            </w:r>
            <w:r w:rsidRPr="00712E64">
              <w:rPr>
                <w:rStyle w:val="hps"/>
                <w:color w:val="000000"/>
              </w:rPr>
              <w:t>vodou</w:t>
            </w:r>
            <w:r w:rsidRPr="00712E64">
              <w:rPr>
                <w:color w:val="000000"/>
              </w:rPr>
              <w:t>. Zabránit znečištění kůže a očí.</w:t>
            </w:r>
          </w:p>
        </w:tc>
      </w:tr>
      <w:tr w:rsidR="000B097E" w:rsidRPr="00712E64" w:rsidTr="00037B0E">
        <w:tblPrEx>
          <w:tblCellMar>
            <w:top w:w="0" w:type="dxa"/>
            <w:bottom w:w="0" w:type="dxa"/>
          </w:tblCellMar>
        </w:tblPrEx>
        <w:tc>
          <w:tcPr>
            <w:tcW w:w="3189" w:type="dxa"/>
            <w:gridSpan w:val="2"/>
          </w:tcPr>
          <w:p w:rsidR="000B097E" w:rsidRPr="00712E64" w:rsidRDefault="006415F6" w:rsidP="00D533C8">
            <w:pPr>
              <w:tabs>
                <w:tab w:val="left" w:pos="4111"/>
              </w:tabs>
              <w:ind w:right="1"/>
              <w:rPr>
                <w:b/>
              </w:rPr>
            </w:pPr>
            <w:r w:rsidRPr="00712E64">
              <w:rPr>
                <w:b/>
                <w:lang w:val="cs-CZ"/>
              </w:rPr>
              <w:t>8.2.1 Vhodné technické kontroly</w:t>
            </w:r>
          </w:p>
        </w:tc>
        <w:tc>
          <w:tcPr>
            <w:tcW w:w="6023" w:type="dxa"/>
            <w:gridSpan w:val="5"/>
          </w:tcPr>
          <w:p w:rsidR="00465A39" w:rsidRPr="00712E64" w:rsidRDefault="0024116D" w:rsidP="00885903">
            <w:pPr>
              <w:jc w:val="both"/>
              <w:rPr>
                <w:lang w:val="cs-CZ" w:eastAsia="cs-CZ"/>
              </w:rPr>
            </w:pPr>
            <w:r w:rsidRPr="00712E64">
              <w:rPr>
                <w:lang w:val="cs-CZ" w:eastAsia="cs-CZ"/>
              </w:rPr>
              <w:t>V místě manipulace zajistěte větrání buď celkové nebo místní odsávání</w:t>
            </w:r>
            <w:r w:rsidR="006415F6" w:rsidRPr="00712E64">
              <w:rPr>
                <w:lang w:val="cs-CZ" w:eastAsia="cs-CZ"/>
              </w:rPr>
              <w:t xml:space="preserve"> zajišťující dodržení koncentrací </w:t>
            </w:r>
            <w:r w:rsidRPr="00712E64">
              <w:rPr>
                <w:lang w:val="cs-CZ" w:eastAsia="cs-CZ"/>
              </w:rPr>
              <w:t xml:space="preserve">škodlivin v ovzduší </w:t>
            </w:r>
            <w:r w:rsidR="006415F6" w:rsidRPr="00712E64">
              <w:rPr>
                <w:lang w:val="cs-CZ" w:eastAsia="cs-CZ"/>
              </w:rPr>
              <w:t>pod přípustné limity.</w:t>
            </w:r>
          </w:p>
        </w:tc>
      </w:tr>
      <w:tr w:rsidR="006415F6" w:rsidRPr="00712E64" w:rsidTr="00037B0E">
        <w:tblPrEx>
          <w:tblCellMar>
            <w:top w:w="0" w:type="dxa"/>
            <w:bottom w:w="0" w:type="dxa"/>
          </w:tblCellMar>
        </w:tblPrEx>
        <w:tc>
          <w:tcPr>
            <w:tcW w:w="9212" w:type="dxa"/>
            <w:gridSpan w:val="7"/>
          </w:tcPr>
          <w:p w:rsidR="006415F6" w:rsidRPr="00712E64" w:rsidRDefault="006415F6" w:rsidP="006415F6">
            <w:pPr>
              <w:jc w:val="both"/>
              <w:rPr>
                <w:lang w:val="cs-CZ"/>
              </w:rPr>
            </w:pPr>
            <w:r w:rsidRPr="00712E64">
              <w:rPr>
                <w:b/>
                <w:color w:val="1A181C"/>
              </w:rPr>
              <w:t>8.2.2 Individuální ochranná opatření včetně osobních ochranných prostředků</w:t>
            </w:r>
          </w:p>
        </w:tc>
      </w:tr>
      <w:tr w:rsidR="000B097E" w:rsidRPr="00712E64" w:rsidTr="00037B0E">
        <w:tblPrEx>
          <w:tblCellMar>
            <w:top w:w="0" w:type="dxa"/>
            <w:bottom w:w="0" w:type="dxa"/>
          </w:tblCellMar>
        </w:tblPrEx>
        <w:tc>
          <w:tcPr>
            <w:tcW w:w="3189" w:type="dxa"/>
            <w:gridSpan w:val="2"/>
          </w:tcPr>
          <w:p w:rsidR="000B097E" w:rsidRPr="00712E64" w:rsidRDefault="00D533C8" w:rsidP="00D533C8">
            <w:pPr>
              <w:tabs>
                <w:tab w:val="left" w:pos="4111"/>
              </w:tabs>
              <w:ind w:right="1"/>
              <w:rPr>
                <w:b/>
              </w:rPr>
            </w:pPr>
            <w:r w:rsidRPr="00712E64">
              <w:rPr>
                <w:b/>
              </w:rPr>
              <w:t>Osobní ochranné prostředky</w:t>
            </w:r>
          </w:p>
        </w:tc>
        <w:tc>
          <w:tcPr>
            <w:tcW w:w="6023" w:type="dxa"/>
            <w:gridSpan w:val="5"/>
          </w:tcPr>
          <w:p w:rsidR="000B097E" w:rsidRPr="00712E64" w:rsidRDefault="000B097E">
            <w:pPr>
              <w:jc w:val="both"/>
              <w:rPr>
                <w:lang w:val="cs-CZ"/>
              </w:rPr>
            </w:pPr>
          </w:p>
        </w:tc>
      </w:tr>
      <w:tr w:rsidR="006415F6" w:rsidRPr="00712E64" w:rsidTr="00037B0E">
        <w:tblPrEx>
          <w:tblCellMar>
            <w:top w:w="0" w:type="dxa"/>
            <w:bottom w:w="0" w:type="dxa"/>
          </w:tblCellMar>
        </w:tblPrEx>
        <w:tc>
          <w:tcPr>
            <w:tcW w:w="3189" w:type="dxa"/>
            <w:gridSpan w:val="2"/>
          </w:tcPr>
          <w:p w:rsidR="006415F6" w:rsidRPr="00712E64" w:rsidRDefault="006415F6" w:rsidP="006415F6">
            <w:pPr>
              <w:tabs>
                <w:tab w:val="left" w:pos="4111"/>
              </w:tabs>
              <w:ind w:right="1"/>
              <w:rPr>
                <w:b/>
              </w:rPr>
            </w:pPr>
            <w:r w:rsidRPr="00712E64">
              <w:t>Ochrana očí a obličeje</w:t>
            </w:r>
          </w:p>
        </w:tc>
        <w:tc>
          <w:tcPr>
            <w:tcW w:w="6023" w:type="dxa"/>
            <w:gridSpan w:val="5"/>
          </w:tcPr>
          <w:p w:rsidR="006415F6" w:rsidRPr="00712E64" w:rsidRDefault="006C45F6" w:rsidP="006415F6">
            <w:pPr>
              <w:jc w:val="both"/>
              <w:rPr>
                <w:lang w:val="cs-CZ"/>
              </w:rPr>
            </w:pPr>
            <w:r w:rsidRPr="00712E64">
              <w:rPr>
                <w:lang w:val="cs-CZ" w:eastAsia="cs-CZ"/>
              </w:rPr>
              <w:t>V případě manipulace s větším množstvím nebo při přelévání použijte těsně přiléhavé ochranné brýle. / Ochranný obličejový štít. (EN 166)</w:t>
            </w:r>
          </w:p>
        </w:tc>
      </w:tr>
      <w:tr w:rsidR="006415F6" w:rsidRPr="00712E64" w:rsidTr="00037B0E">
        <w:tblPrEx>
          <w:tblCellMar>
            <w:top w:w="0" w:type="dxa"/>
            <w:bottom w:w="0" w:type="dxa"/>
          </w:tblCellMar>
        </w:tblPrEx>
        <w:tc>
          <w:tcPr>
            <w:tcW w:w="3189" w:type="dxa"/>
            <w:gridSpan w:val="2"/>
          </w:tcPr>
          <w:p w:rsidR="006415F6" w:rsidRPr="00712E64" w:rsidRDefault="006415F6" w:rsidP="006415F6">
            <w:pPr>
              <w:tabs>
                <w:tab w:val="left" w:pos="4111"/>
              </w:tabs>
              <w:ind w:right="1"/>
              <w:rPr>
                <w:b/>
              </w:rPr>
            </w:pPr>
            <w:r w:rsidRPr="00712E64">
              <w:t>Ochrana kůže  - ochrana rukou</w:t>
            </w:r>
          </w:p>
        </w:tc>
        <w:tc>
          <w:tcPr>
            <w:tcW w:w="6023" w:type="dxa"/>
            <w:gridSpan w:val="5"/>
          </w:tcPr>
          <w:p w:rsidR="006C45F6" w:rsidRPr="00712E64" w:rsidRDefault="006C45F6" w:rsidP="006C45F6">
            <w:pPr>
              <w:autoSpaceDE w:val="0"/>
              <w:autoSpaceDN w:val="0"/>
              <w:adjustRightInd w:val="0"/>
              <w:jc w:val="both"/>
              <w:rPr>
                <w:lang w:val="cs-CZ" w:eastAsia="cs-CZ"/>
              </w:rPr>
            </w:pPr>
            <w:r w:rsidRPr="00712E64">
              <w:rPr>
                <w:lang w:val="cs-CZ" w:eastAsia="cs-CZ"/>
              </w:rPr>
              <w:t>Ochranné rukavice. Materiál rukavic musí být odolný vůči působení odmašťujících rozpouštědel. (EN 240, EN374) Preferovaný materiál: nitril (Doba průniku: &gt; 480 min.).</w:t>
            </w:r>
          </w:p>
          <w:p w:rsidR="006C45F6" w:rsidRPr="00712E64" w:rsidRDefault="006C45F6" w:rsidP="006C45F6">
            <w:pPr>
              <w:autoSpaceDE w:val="0"/>
              <w:autoSpaceDN w:val="0"/>
              <w:adjustRightInd w:val="0"/>
              <w:jc w:val="both"/>
              <w:rPr>
                <w:lang w:val="cs-CZ" w:eastAsia="cs-CZ"/>
              </w:rPr>
            </w:pPr>
            <w:r w:rsidRPr="00712E64">
              <w:rPr>
                <w:lang w:val="cs-CZ" w:eastAsia="cs-CZ"/>
              </w:rPr>
              <w:t>Ochranný krém na ruce.</w:t>
            </w:r>
          </w:p>
          <w:p w:rsidR="006415F6" w:rsidRPr="00712E64" w:rsidRDefault="006C45F6" w:rsidP="006C45F6">
            <w:pPr>
              <w:autoSpaceDE w:val="0"/>
              <w:autoSpaceDN w:val="0"/>
              <w:adjustRightInd w:val="0"/>
              <w:jc w:val="both"/>
              <w:rPr>
                <w:lang w:val="cs-CZ"/>
              </w:rPr>
            </w:pPr>
            <w:r w:rsidRPr="00712E64">
              <w:rPr>
                <w:lang w:val="cs-CZ" w:eastAsia="cs-CZ"/>
              </w:rPr>
              <w:t>Při výběru rukavic pro konkrétní aplikaci by se mělo přihlížet ke všem souvisejícím faktorům; mezi jinými i k jiným chemikáliím, se kterými lze přijít do styku, fyzikálním požadavkům (ochrana proti proříznutí a propíchnutí, zručnost, tepelná ochrana), možným tělesným reakcím na materiál rukavic a pokynům a specifikacím dodavatele rukavic. Při opakovaném použití rukavic  je před svléknutím očistěte</w:t>
            </w:r>
          </w:p>
        </w:tc>
      </w:tr>
      <w:tr w:rsidR="006415F6" w:rsidRPr="00712E64" w:rsidTr="00037B0E">
        <w:tblPrEx>
          <w:tblCellMar>
            <w:top w:w="0" w:type="dxa"/>
            <w:bottom w:w="0" w:type="dxa"/>
          </w:tblCellMar>
        </w:tblPrEx>
        <w:tc>
          <w:tcPr>
            <w:tcW w:w="3189" w:type="dxa"/>
            <w:gridSpan w:val="2"/>
          </w:tcPr>
          <w:p w:rsidR="006415F6" w:rsidRPr="00712E64" w:rsidRDefault="006415F6" w:rsidP="006415F6">
            <w:pPr>
              <w:tabs>
                <w:tab w:val="left" w:pos="4111"/>
              </w:tabs>
              <w:ind w:right="1"/>
              <w:rPr>
                <w:b/>
              </w:rPr>
            </w:pPr>
            <w:r w:rsidRPr="00712E64">
              <w:t>Ochrana kůže  - jiná ochrana</w:t>
            </w:r>
          </w:p>
        </w:tc>
        <w:tc>
          <w:tcPr>
            <w:tcW w:w="6023" w:type="dxa"/>
            <w:gridSpan w:val="5"/>
          </w:tcPr>
          <w:p w:rsidR="00712E64" w:rsidRPr="00712E64" w:rsidRDefault="00712E64" w:rsidP="00712E64">
            <w:pPr>
              <w:autoSpaceDE w:val="0"/>
              <w:autoSpaceDN w:val="0"/>
              <w:adjustRightInd w:val="0"/>
              <w:rPr>
                <w:lang w:val="cs-CZ" w:eastAsia="cs-CZ"/>
              </w:rPr>
            </w:pPr>
            <w:r w:rsidRPr="00712E64">
              <w:rPr>
                <w:lang w:val="cs-CZ" w:eastAsia="cs-CZ"/>
              </w:rPr>
              <w:t>Ochranný pracovní oděv a obuv.</w:t>
            </w:r>
          </w:p>
          <w:p w:rsidR="006415F6" w:rsidRPr="00712E64" w:rsidRDefault="00712E64" w:rsidP="00712E64">
            <w:pPr>
              <w:jc w:val="both"/>
              <w:rPr>
                <w:lang w:val="cs-CZ"/>
              </w:rPr>
            </w:pPr>
            <w:r w:rsidRPr="00712E64">
              <w:rPr>
                <w:lang w:val="cs-CZ" w:eastAsia="cs-CZ"/>
              </w:rPr>
              <w:t>Při havárii, požáru, vysoké koncentraci použijte ochranný oděv a obuv v antistatickém provedení.</w:t>
            </w:r>
          </w:p>
        </w:tc>
      </w:tr>
      <w:tr w:rsidR="006415F6" w:rsidRPr="00712E64" w:rsidTr="00037B0E">
        <w:tblPrEx>
          <w:tblCellMar>
            <w:top w:w="0" w:type="dxa"/>
            <w:bottom w:w="0" w:type="dxa"/>
          </w:tblCellMar>
        </w:tblPrEx>
        <w:tc>
          <w:tcPr>
            <w:tcW w:w="3189" w:type="dxa"/>
            <w:gridSpan w:val="2"/>
          </w:tcPr>
          <w:p w:rsidR="006415F6" w:rsidRPr="00712E64" w:rsidRDefault="006415F6" w:rsidP="006415F6">
            <w:pPr>
              <w:tabs>
                <w:tab w:val="left" w:pos="4111"/>
              </w:tabs>
              <w:ind w:right="1"/>
              <w:rPr>
                <w:b/>
              </w:rPr>
            </w:pPr>
            <w:r w:rsidRPr="00712E64">
              <w:t>Ochrana dýchacích cest</w:t>
            </w:r>
          </w:p>
        </w:tc>
        <w:tc>
          <w:tcPr>
            <w:tcW w:w="6023" w:type="dxa"/>
            <w:gridSpan w:val="5"/>
          </w:tcPr>
          <w:p w:rsidR="006C45F6" w:rsidRPr="00712E64" w:rsidRDefault="006415F6" w:rsidP="006C45F6">
            <w:pPr>
              <w:autoSpaceDE w:val="0"/>
              <w:autoSpaceDN w:val="0"/>
              <w:adjustRightInd w:val="0"/>
              <w:jc w:val="both"/>
              <w:rPr>
                <w:lang w:val="cs-CZ" w:eastAsia="cs-CZ"/>
              </w:rPr>
            </w:pPr>
            <w:r w:rsidRPr="00712E64">
              <w:rPr>
                <w:color w:val="000000"/>
                <w:lang w:val="cs-CZ" w:eastAsia="cs-CZ"/>
              </w:rPr>
              <w:t>Za normálních podmínek použití</w:t>
            </w:r>
            <w:r w:rsidR="0024116D" w:rsidRPr="00712E64">
              <w:rPr>
                <w:color w:val="000000"/>
                <w:lang w:val="cs-CZ" w:eastAsia="cs-CZ"/>
              </w:rPr>
              <w:t xml:space="preserve"> </w:t>
            </w:r>
            <w:r w:rsidR="0038438B" w:rsidRPr="00712E64">
              <w:rPr>
                <w:color w:val="000000"/>
                <w:lang w:val="cs-CZ" w:eastAsia="cs-CZ"/>
              </w:rPr>
              <w:t xml:space="preserve">výrobku </w:t>
            </w:r>
            <w:r w:rsidR="0024116D" w:rsidRPr="00712E64">
              <w:rPr>
                <w:color w:val="000000"/>
                <w:lang w:val="cs-CZ" w:eastAsia="cs-CZ"/>
              </w:rPr>
              <w:t xml:space="preserve">s odpovídajícím větráním </w:t>
            </w:r>
            <w:r w:rsidRPr="00712E64">
              <w:rPr>
                <w:color w:val="000000"/>
                <w:lang w:val="cs-CZ" w:eastAsia="cs-CZ"/>
              </w:rPr>
              <w:t xml:space="preserve"> ne</w:t>
            </w:r>
            <w:r w:rsidR="0024116D" w:rsidRPr="00712E64">
              <w:rPr>
                <w:color w:val="000000"/>
                <w:lang w:val="cs-CZ" w:eastAsia="cs-CZ"/>
              </w:rPr>
              <w:t>ní</w:t>
            </w:r>
            <w:r w:rsidRPr="00712E64">
              <w:rPr>
                <w:color w:val="000000"/>
                <w:lang w:val="cs-CZ" w:eastAsia="cs-CZ"/>
              </w:rPr>
              <w:t xml:space="preserve"> nutn</w:t>
            </w:r>
            <w:r w:rsidR="0024116D" w:rsidRPr="00712E64">
              <w:rPr>
                <w:color w:val="000000"/>
                <w:lang w:val="cs-CZ" w:eastAsia="cs-CZ"/>
              </w:rPr>
              <w:t>á</w:t>
            </w:r>
            <w:r w:rsidRPr="00712E64">
              <w:rPr>
                <w:color w:val="000000"/>
                <w:lang w:val="cs-CZ" w:eastAsia="cs-CZ"/>
              </w:rPr>
              <w:t xml:space="preserve">. Při koncentracích překračujících limitní hodnoty nebo za nedostatečného větrání </w:t>
            </w:r>
            <w:r w:rsidR="006C45F6" w:rsidRPr="00712E64">
              <w:rPr>
                <w:lang w:val="cs-CZ" w:eastAsia="cs-CZ"/>
              </w:rPr>
              <w:t>použijte ochrannou masku s filtrem proti organickým parám a aerosolům.</w:t>
            </w:r>
          </w:p>
          <w:p w:rsidR="006C45F6" w:rsidRPr="00712E64" w:rsidRDefault="006C45F6" w:rsidP="006C45F6">
            <w:pPr>
              <w:autoSpaceDE w:val="0"/>
              <w:autoSpaceDN w:val="0"/>
              <w:adjustRightInd w:val="0"/>
              <w:rPr>
                <w:lang w:val="cs-CZ" w:eastAsia="cs-CZ"/>
              </w:rPr>
            </w:pPr>
            <w:r w:rsidRPr="00712E64">
              <w:rPr>
                <w:lang w:val="cs-CZ" w:eastAsia="cs-CZ"/>
              </w:rPr>
              <w:t>Typ: A (EN 141)</w:t>
            </w:r>
          </w:p>
          <w:p w:rsidR="006415F6" w:rsidRPr="00712E64" w:rsidRDefault="006C45F6" w:rsidP="006C45F6">
            <w:pPr>
              <w:jc w:val="both"/>
              <w:textAlignment w:val="top"/>
              <w:rPr>
                <w:color w:val="888888"/>
                <w:lang w:val="cs-CZ" w:eastAsia="cs-CZ"/>
              </w:rPr>
            </w:pPr>
            <w:r w:rsidRPr="00712E64">
              <w:rPr>
                <w:lang w:val="cs-CZ" w:eastAsia="cs-CZ"/>
              </w:rPr>
              <w:t>Při havárii, požáru, vysoké koncentraci použijte izolační dýchací přístroj.</w:t>
            </w:r>
          </w:p>
        </w:tc>
      </w:tr>
      <w:tr w:rsidR="006415F6" w:rsidRPr="00712E64" w:rsidTr="00037B0E">
        <w:tblPrEx>
          <w:tblCellMar>
            <w:top w:w="0" w:type="dxa"/>
            <w:bottom w:w="0" w:type="dxa"/>
          </w:tblCellMar>
        </w:tblPrEx>
        <w:tc>
          <w:tcPr>
            <w:tcW w:w="3189" w:type="dxa"/>
            <w:gridSpan w:val="2"/>
          </w:tcPr>
          <w:p w:rsidR="006415F6" w:rsidRPr="00712E64" w:rsidRDefault="006415F6" w:rsidP="006415F6">
            <w:pPr>
              <w:tabs>
                <w:tab w:val="left" w:pos="4111"/>
              </w:tabs>
              <w:ind w:right="1"/>
            </w:pPr>
            <w:r w:rsidRPr="00712E64">
              <w:t>Tepelné nebezpečí</w:t>
            </w:r>
          </w:p>
        </w:tc>
        <w:tc>
          <w:tcPr>
            <w:tcW w:w="6023" w:type="dxa"/>
            <w:gridSpan w:val="5"/>
          </w:tcPr>
          <w:p w:rsidR="006415F6" w:rsidRPr="00712E64" w:rsidRDefault="006415F6" w:rsidP="006415F6">
            <w:pPr>
              <w:jc w:val="both"/>
              <w:rPr>
                <w:lang w:val="cs-CZ"/>
              </w:rPr>
            </w:pPr>
            <w:r w:rsidRPr="00712E64">
              <w:rPr>
                <w:lang w:val="cs-CZ"/>
              </w:rPr>
              <w:t>Hořlavý produkt.</w:t>
            </w:r>
          </w:p>
        </w:tc>
      </w:tr>
      <w:tr w:rsidR="006415F6" w:rsidRPr="00712E64" w:rsidTr="00037B0E">
        <w:tblPrEx>
          <w:tblCellMar>
            <w:top w:w="0" w:type="dxa"/>
            <w:bottom w:w="0" w:type="dxa"/>
          </w:tblCellMar>
        </w:tblPrEx>
        <w:tc>
          <w:tcPr>
            <w:tcW w:w="3189" w:type="dxa"/>
            <w:gridSpan w:val="2"/>
          </w:tcPr>
          <w:p w:rsidR="006415F6" w:rsidRPr="00712E64" w:rsidRDefault="006415F6" w:rsidP="006415F6">
            <w:pPr>
              <w:rPr>
                <w:b/>
                <w:lang w:val="cs-CZ"/>
              </w:rPr>
            </w:pPr>
            <w:r w:rsidRPr="00712E64">
              <w:rPr>
                <w:b/>
                <w:lang w:val="cs-CZ"/>
              </w:rPr>
              <w:t>8.2.</w:t>
            </w:r>
            <w:r w:rsidR="004B344C" w:rsidRPr="00712E64">
              <w:rPr>
                <w:b/>
                <w:lang w:val="cs-CZ"/>
              </w:rPr>
              <w:t>3</w:t>
            </w:r>
            <w:r w:rsidRPr="00712E64">
              <w:rPr>
                <w:b/>
                <w:lang w:val="cs-CZ"/>
              </w:rPr>
              <w:t xml:space="preserve"> Omezování expozice životního prostředí</w:t>
            </w:r>
          </w:p>
        </w:tc>
        <w:tc>
          <w:tcPr>
            <w:tcW w:w="6023" w:type="dxa"/>
            <w:gridSpan w:val="5"/>
          </w:tcPr>
          <w:p w:rsidR="006415F6" w:rsidRPr="00712E64" w:rsidRDefault="006415F6" w:rsidP="006415F6">
            <w:pPr>
              <w:jc w:val="both"/>
              <w:rPr>
                <w:lang w:val="cs-CZ"/>
              </w:rPr>
            </w:pPr>
            <w:r w:rsidRPr="00712E64">
              <w:rPr>
                <w:lang w:val="cs-CZ"/>
              </w:rPr>
              <w:t>Zabránit rozšíření velkých množství uniklého produktu do okolí a vnik</w:t>
            </w:r>
            <w:r w:rsidR="0024116D" w:rsidRPr="00712E64">
              <w:rPr>
                <w:lang w:val="cs-CZ"/>
              </w:rPr>
              <w:t>nutí</w:t>
            </w:r>
            <w:r w:rsidRPr="00712E64">
              <w:rPr>
                <w:lang w:val="cs-CZ"/>
              </w:rPr>
              <w:t xml:space="preserve"> produktu do půdy, kanalizací, podzemních a povrchových vod.</w:t>
            </w:r>
          </w:p>
        </w:tc>
      </w:tr>
    </w:tbl>
    <w:p w:rsidR="00E417FE" w:rsidRPr="00811DC4" w:rsidRDefault="00E417FE">
      <w:pPr>
        <w:jc w:val="center"/>
        <w:rPr>
          <w:rFonts w:ascii="Arial" w:hAnsi="Arial" w:cs="Arial"/>
          <w:b/>
          <w:color w:val="0000FF"/>
          <w:lang w:val="cs-CZ"/>
        </w:rPr>
      </w:pPr>
    </w:p>
    <w:tbl>
      <w:tblPr>
        <w:tblW w:w="9212" w:type="dxa"/>
        <w:tblLayout w:type="fixed"/>
        <w:tblCellMar>
          <w:left w:w="70" w:type="dxa"/>
          <w:right w:w="70" w:type="dxa"/>
        </w:tblCellMar>
        <w:tblLook w:val="0000" w:firstRow="0" w:lastRow="0" w:firstColumn="0" w:lastColumn="0" w:noHBand="0" w:noVBand="0"/>
      </w:tblPr>
      <w:tblGrid>
        <w:gridCol w:w="3189"/>
        <w:gridCol w:w="6023"/>
      </w:tblGrid>
      <w:tr w:rsidR="00E23B21" w:rsidRPr="00783A95" w:rsidTr="006415F6">
        <w:tblPrEx>
          <w:tblCellMar>
            <w:top w:w="0" w:type="dxa"/>
            <w:bottom w:w="0" w:type="dxa"/>
          </w:tblCellMar>
        </w:tblPrEx>
        <w:tc>
          <w:tcPr>
            <w:tcW w:w="9212" w:type="dxa"/>
            <w:gridSpan w:val="2"/>
            <w:shd w:val="pct10" w:color="auto" w:fill="auto"/>
          </w:tcPr>
          <w:p w:rsidR="00E23B21" w:rsidRPr="00370E13" w:rsidRDefault="00E23B21" w:rsidP="00E23B21">
            <w:pPr>
              <w:rPr>
                <w:b/>
                <w:sz w:val="24"/>
                <w:lang w:val="cs-CZ"/>
              </w:rPr>
            </w:pPr>
            <w:r>
              <w:rPr>
                <w:b/>
                <w:sz w:val="24"/>
                <w:lang w:val="cs-CZ"/>
              </w:rPr>
              <w:t xml:space="preserve">Oddíl </w:t>
            </w:r>
            <w:r w:rsidRPr="00370E13">
              <w:rPr>
                <w:b/>
                <w:sz w:val="24"/>
                <w:lang w:val="cs-CZ"/>
              </w:rPr>
              <w:t xml:space="preserve">9. </w:t>
            </w:r>
            <w:r w:rsidRPr="00370E13">
              <w:rPr>
                <w:b/>
                <w:caps/>
                <w:sz w:val="24"/>
                <w:lang w:val="cs-CZ"/>
              </w:rPr>
              <w:t>Fyzikální a chemické vlastnosti</w:t>
            </w:r>
          </w:p>
        </w:tc>
      </w:tr>
      <w:tr w:rsidR="006415F6" w:rsidRPr="00370E13" w:rsidTr="006415F6">
        <w:tblPrEx>
          <w:tblCellMar>
            <w:top w:w="0" w:type="dxa"/>
            <w:bottom w:w="0" w:type="dxa"/>
          </w:tblCellMar>
        </w:tblPrEx>
        <w:tc>
          <w:tcPr>
            <w:tcW w:w="9212" w:type="dxa"/>
            <w:gridSpan w:val="2"/>
          </w:tcPr>
          <w:p w:rsidR="006415F6" w:rsidRPr="00370E13" w:rsidRDefault="006415F6" w:rsidP="006415F6">
            <w:pPr>
              <w:rPr>
                <w:lang w:val="cs-CZ"/>
              </w:rPr>
            </w:pPr>
            <w:r w:rsidRPr="00370E13">
              <w:rPr>
                <w:b/>
                <w:lang w:val="cs-CZ"/>
              </w:rPr>
              <w:t xml:space="preserve">9.1 </w:t>
            </w:r>
            <w:r w:rsidRPr="00370E13">
              <w:rPr>
                <w:b/>
                <w:bCs/>
                <w:color w:val="1A181C"/>
              </w:rPr>
              <w:t>Informace o základních fyzikálních a chemických vlastnostech</w:t>
            </w:r>
          </w:p>
        </w:tc>
      </w:tr>
      <w:tr w:rsidR="006415F6" w:rsidRPr="00370E13" w:rsidTr="006415F6">
        <w:tblPrEx>
          <w:tblCellMar>
            <w:top w:w="0" w:type="dxa"/>
            <w:bottom w:w="0" w:type="dxa"/>
          </w:tblCellMar>
        </w:tblPrEx>
        <w:tc>
          <w:tcPr>
            <w:tcW w:w="3189" w:type="dxa"/>
          </w:tcPr>
          <w:p w:rsidR="006415F6" w:rsidRPr="00370E13" w:rsidRDefault="006415F6" w:rsidP="006415F6">
            <w:pPr>
              <w:autoSpaceDE w:val="0"/>
              <w:autoSpaceDN w:val="0"/>
              <w:adjustRightInd w:val="0"/>
              <w:rPr>
                <w:color w:val="1A181C"/>
              </w:rPr>
            </w:pPr>
            <w:r w:rsidRPr="00370E13">
              <w:rPr>
                <w:color w:val="1A181C"/>
              </w:rPr>
              <w:t>a) vzhled</w:t>
            </w:r>
          </w:p>
        </w:tc>
        <w:tc>
          <w:tcPr>
            <w:tcW w:w="6023" w:type="dxa"/>
          </w:tcPr>
          <w:p w:rsidR="006415F6" w:rsidRPr="00370E13" w:rsidRDefault="006415F6" w:rsidP="006415F6">
            <w:pPr>
              <w:rPr>
                <w:lang w:val="cs-CZ"/>
              </w:rPr>
            </w:pPr>
            <w:r w:rsidRPr="00370E13">
              <w:rPr>
                <w:lang w:val="cs-CZ" w:eastAsia="cs-CZ"/>
              </w:rPr>
              <w:t xml:space="preserve">Kapalina, </w:t>
            </w:r>
            <w:r w:rsidR="005C7FF9">
              <w:t>černá</w:t>
            </w:r>
          </w:p>
        </w:tc>
      </w:tr>
      <w:tr w:rsidR="006415F6" w:rsidRPr="00370E13" w:rsidTr="006415F6">
        <w:tblPrEx>
          <w:tblCellMar>
            <w:top w:w="0" w:type="dxa"/>
            <w:bottom w:w="0" w:type="dxa"/>
          </w:tblCellMar>
        </w:tblPrEx>
        <w:tc>
          <w:tcPr>
            <w:tcW w:w="3189" w:type="dxa"/>
          </w:tcPr>
          <w:p w:rsidR="006415F6" w:rsidRPr="00370E13" w:rsidRDefault="006415F6" w:rsidP="006415F6">
            <w:pPr>
              <w:autoSpaceDE w:val="0"/>
              <w:autoSpaceDN w:val="0"/>
              <w:adjustRightInd w:val="0"/>
              <w:rPr>
                <w:color w:val="1A181C"/>
              </w:rPr>
            </w:pPr>
            <w:r w:rsidRPr="00370E13">
              <w:rPr>
                <w:color w:val="1A181C"/>
              </w:rPr>
              <w:t>b) zápach</w:t>
            </w:r>
          </w:p>
        </w:tc>
        <w:tc>
          <w:tcPr>
            <w:tcW w:w="6023" w:type="dxa"/>
          </w:tcPr>
          <w:p w:rsidR="006415F6" w:rsidRPr="00370E13" w:rsidRDefault="00D0526D" w:rsidP="006415F6">
            <w:pPr>
              <w:rPr>
                <w:lang w:val="cs-CZ" w:eastAsia="cs-CZ"/>
              </w:rPr>
            </w:pPr>
            <w:r>
              <w:t>T</w:t>
            </w:r>
            <w:r w:rsidRPr="00FB2E79">
              <w:t>ypický benzínový</w:t>
            </w:r>
          </w:p>
        </w:tc>
      </w:tr>
      <w:tr w:rsidR="00F65514" w:rsidRPr="00370E13" w:rsidTr="006415F6">
        <w:tblPrEx>
          <w:tblCellMar>
            <w:top w:w="0" w:type="dxa"/>
            <w:bottom w:w="0" w:type="dxa"/>
          </w:tblCellMar>
        </w:tblPrEx>
        <w:tc>
          <w:tcPr>
            <w:tcW w:w="3189" w:type="dxa"/>
          </w:tcPr>
          <w:p w:rsidR="00F65514" w:rsidRPr="00370E13" w:rsidRDefault="00F65514" w:rsidP="006415F6">
            <w:pPr>
              <w:autoSpaceDE w:val="0"/>
              <w:autoSpaceDN w:val="0"/>
              <w:adjustRightInd w:val="0"/>
              <w:rPr>
                <w:color w:val="1A181C"/>
              </w:rPr>
            </w:pPr>
            <w:r w:rsidRPr="00370E13">
              <w:rPr>
                <w:color w:val="1A181C"/>
              </w:rPr>
              <w:t>c) prahová hodnota zápachu</w:t>
            </w:r>
          </w:p>
        </w:tc>
        <w:tc>
          <w:tcPr>
            <w:tcW w:w="6023" w:type="dxa"/>
          </w:tcPr>
          <w:p w:rsidR="00F65514" w:rsidRPr="00370E13" w:rsidRDefault="00F65514">
            <w:r w:rsidRPr="00370E13">
              <w:rPr>
                <w:lang w:val="cs-CZ"/>
              </w:rPr>
              <w:t>Nestanoveno</w:t>
            </w:r>
          </w:p>
        </w:tc>
      </w:tr>
      <w:tr w:rsidR="00F65514" w:rsidRPr="00370E13" w:rsidTr="006415F6">
        <w:tblPrEx>
          <w:tblCellMar>
            <w:top w:w="0" w:type="dxa"/>
            <w:bottom w:w="0" w:type="dxa"/>
          </w:tblCellMar>
        </w:tblPrEx>
        <w:tc>
          <w:tcPr>
            <w:tcW w:w="3189" w:type="dxa"/>
          </w:tcPr>
          <w:p w:rsidR="00F65514" w:rsidRPr="00370E13" w:rsidRDefault="00F65514" w:rsidP="006415F6">
            <w:pPr>
              <w:autoSpaceDE w:val="0"/>
              <w:autoSpaceDN w:val="0"/>
              <w:adjustRightInd w:val="0"/>
              <w:rPr>
                <w:color w:val="1A181C"/>
              </w:rPr>
            </w:pPr>
            <w:r w:rsidRPr="00370E13">
              <w:rPr>
                <w:color w:val="1A181C"/>
              </w:rPr>
              <w:t>d) pH</w:t>
            </w:r>
          </w:p>
        </w:tc>
        <w:tc>
          <w:tcPr>
            <w:tcW w:w="6023" w:type="dxa"/>
          </w:tcPr>
          <w:p w:rsidR="00F65514" w:rsidRPr="00370E13" w:rsidRDefault="00A21753">
            <w:r w:rsidRPr="00370E13">
              <w:rPr>
                <w:lang w:val="cs-CZ"/>
              </w:rPr>
              <w:t>Neuvádí se</w:t>
            </w:r>
          </w:p>
        </w:tc>
      </w:tr>
      <w:tr w:rsidR="00F65514" w:rsidRPr="00370E13" w:rsidTr="006415F6">
        <w:tblPrEx>
          <w:tblCellMar>
            <w:top w:w="0" w:type="dxa"/>
            <w:bottom w:w="0" w:type="dxa"/>
          </w:tblCellMar>
        </w:tblPrEx>
        <w:tc>
          <w:tcPr>
            <w:tcW w:w="3189" w:type="dxa"/>
          </w:tcPr>
          <w:p w:rsidR="00F65514" w:rsidRPr="00370E13" w:rsidRDefault="00F65514" w:rsidP="006415F6">
            <w:pPr>
              <w:autoSpaceDE w:val="0"/>
              <w:autoSpaceDN w:val="0"/>
              <w:adjustRightInd w:val="0"/>
              <w:rPr>
                <w:color w:val="1A181C"/>
              </w:rPr>
            </w:pPr>
            <w:r w:rsidRPr="00370E13">
              <w:rPr>
                <w:color w:val="1A181C"/>
              </w:rPr>
              <w:t>e) bod tání / bod tuhnutí</w:t>
            </w:r>
          </w:p>
        </w:tc>
        <w:tc>
          <w:tcPr>
            <w:tcW w:w="6023" w:type="dxa"/>
          </w:tcPr>
          <w:p w:rsidR="00F65514" w:rsidRPr="00370E13" w:rsidRDefault="00A21753">
            <w:r w:rsidRPr="00370E13">
              <w:rPr>
                <w:lang w:val="cs-CZ"/>
              </w:rPr>
              <w:t>-20 °C</w:t>
            </w:r>
          </w:p>
        </w:tc>
      </w:tr>
      <w:tr w:rsidR="00F65514" w:rsidRPr="00370E13" w:rsidTr="006415F6">
        <w:tblPrEx>
          <w:tblCellMar>
            <w:top w:w="0" w:type="dxa"/>
            <w:bottom w:w="0" w:type="dxa"/>
          </w:tblCellMar>
        </w:tblPrEx>
        <w:tc>
          <w:tcPr>
            <w:tcW w:w="3189" w:type="dxa"/>
          </w:tcPr>
          <w:p w:rsidR="00F65514" w:rsidRPr="00370E13" w:rsidRDefault="00F65514" w:rsidP="006415F6">
            <w:pPr>
              <w:autoSpaceDE w:val="0"/>
              <w:autoSpaceDN w:val="0"/>
              <w:adjustRightInd w:val="0"/>
              <w:rPr>
                <w:color w:val="1A181C"/>
              </w:rPr>
            </w:pPr>
            <w:r w:rsidRPr="00370E13">
              <w:rPr>
                <w:color w:val="1A181C"/>
              </w:rPr>
              <w:t>f) počáteční bod varu a rozmezí bodu varu</w:t>
            </w:r>
          </w:p>
        </w:tc>
        <w:tc>
          <w:tcPr>
            <w:tcW w:w="6023" w:type="dxa"/>
          </w:tcPr>
          <w:p w:rsidR="00F65514" w:rsidRPr="00370E13" w:rsidRDefault="00370E13">
            <w:r w:rsidRPr="00370E13">
              <w:rPr>
                <w:lang w:val="cs-CZ"/>
              </w:rPr>
              <w:t>80 – 110 °C</w:t>
            </w:r>
          </w:p>
        </w:tc>
      </w:tr>
      <w:tr w:rsidR="00F65514" w:rsidRPr="00370E13" w:rsidTr="006415F6">
        <w:tblPrEx>
          <w:tblCellMar>
            <w:top w:w="0" w:type="dxa"/>
            <w:bottom w:w="0" w:type="dxa"/>
          </w:tblCellMar>
        </w:tblPrEx>
        <w:tc>
          <w:tcPr>
            <w:tcW w:w="3189" w:type="dxa"/>
          </w:tcPr>
          <w:p w:rsidR="00F65514" w:rsidRPr="00370E13" w:rsidRDefault="00F65514" w:rsidP="006415F6">
            <w:pPr>
              <w:autoSpaceDE w:val="0"/>
              <w:autoSpaceDN w:val="0"/>
              <w:adjustRightInd w:val="0"/>
              <w:rPr>
                <w:color w:val="1A181C"/>
              </w:rPr>
            </w:pPr>
            <w:r w:rsidRPr="00370E13">
              <w:rPr>
                <w:color w:val="1A181C"/>
              </w:rPr>
              <w:t>g) bod vzplanutí</w:t>
            </w:r>
          </w:p>
        </w:tc>
        <w:tc>
          <w:tcPr>
            <w:tcW w:w="6023" w:type="dxa"/>
          </w:tcPr>
          <w:p w:rsidR="00F65514" w:rsidRPr="00370E13" w:rsidRDefault="00370E13">
            <w:r w:rsidRPr="00370E13">
              <w:rPr>
                <w:lang w:val="cs-CZ"/>
              </w:rPr>
              <w:t xml:space="preserve">- 25 </w:t>
            </w:r>
            <w:r w:rsidR="004B344C" w:rsidRPr="00370E13">
              <w:rPr>
                <w:lang w:val="cs-CZ"/>
              </w:rPr>
              <w:t>°C</w:t>
            </w:r>
          </w:p>
        </w:tc>
      </w:tr>
      <w:tr w:rsidR="006415F6" w:rsidRPr="00370E13" w:rsidTr="006415F6">
        <w:tblPrEx>
          <w:tblCellMar>
            <w:top w:w="0" w:type="dxa"/>
            <w:bottom w:w="0" w:type="dxa"/>
          </w:tblCellMar>
        </w:tblPrEx>
        <w:tc>
          <w:tcPr>
            <w:tcW w:w="3189" w:type="dxa"/>
          </w:tcPr>
          <w:p w:rsidR="006415F6" w:rsidRPr="00370E13" w:rsidRDefault="006415F6" w:rsidP="006415F6">
            <w:pPr>
              <w:autoSpaceDE w:val="0"/>
              <w:autoSpaceDN w:val="0"/>
              <w:adjustRightInd w:val="0"/>
              <w:rPr>
                <w:color w:val="1A181C"/>
              </w:rPr>
            </w:pPr>
            <w:r w:rsidRPr="00370E13">
              <w:rPr>
                <w:color w:val="1A181C"/>
              </w:rPr>
              <w:t>h) rychlost odpařování</w:t>
            </w:r>
          </w:p>
        </w:tc>
        <w:tc>
          <w:tcPr>
            <w:tcW w:w="6023" w:type="dxa"/>
          </w:tcPr>
          <w:p w:rsidR="006415F6" w:rsidRPr="00370E13" w:rsidRDefault="00370E13" w:rsidP="006415F6">
            <w:pPr>
              <w:rPr>
                <w:lang w:val="cs-CZ"/>
              </w:rPr>
            </w:pPr>
            <w:r w:rsidRPr="00370E13">
              <w:rPr>
                <w:lang w:val="cs-CZ"/>
              </w:rPr>
              <w:t>E 1, 2,5 – 3,6</w:t>
            </w:r>
          </w:p>
        </w:tc>
      </w:tr>
      <w:tr w:rsidR="006415F6" w:rsidRPr="00370E13" w:rsidTr="006415F6">
        <w:tblPrEx>
          <w:tblCellMar>
            <w:top w:w="0" w:type="dxa"/>
            <w:bottom w:w="0" w:type="dxa"/>
          </w:tblCellMar>
        </w:tblPrEx>
        <w:tc>
          <w:tcPr>
            <w:tcW w:w="3189" w:type="dxa"/>
          </w:tcPr>
          <w:p w:rsidR="006415F6" w:rsidRPr="00370E13" w:rsidRDefault="006415F6" w:rsidP="006415F6">
            <w:pPr>
              <w:autoSpaceDE w:val="0"/>
              <w:autoSpaceDN w:val="0"/>
              <w:adjustRightInd w:val="0"/>
              <w:rPr>
                <w:color w:val="1A181C"/>
              </w:rPr>
            </w:pPr>
            <w:r w:rsidRPr="00370E13">
              <w:rPr>
                <w:color w:val="1A181C"/>
              </w:rPr>
              <w:t>i) hořlavost (pevné látky, plyny)</w:t>
            </w:r>
          </w:p>
        </w:tc>
        <w:tc>
          <w:tcPr>
            <w:tcW w:w="6023" w:type="dxa"/>
          </w:tcPr>
          <w:p w:rsidR="006415F6" w:rsidRPr="00370E13" w:rsidRDefault="00370E13" w:rsidP="006415F6">
            <w:pPr>
              <w:rPr>
                <w:lang w:val="cs-CZ"/>
              </w:rPr>
            </w:pPr>
            <w:r w:rsidRPr="00370E13">
              <w:rPr>
                <w:lang w:val="cs-CZ" w:eastAsia="cs-CZ"/>
              </w:rPr>
              <w:t>Vysoce hořlavá kapalina</w:t>
            </w:r>
          </w:p>
        </w:tc>
      </w:tr>
      <w:tr w:rsidR="006415F6" w:rsidRPr="00370E13" w:rsidTr="006415F6">
        <w:tblPrEx>
          <w:tblCellMar>
            <w:top w:w="0" w:type="dxa"/>
            <w:bottom w:w="0" w:type="dxa"/>
          </w:tblCellMar>
        </w:tblPrEx>
        <w:tc>
          <w:tcPr>
            <w:tcW w:w="3189" w:type="dxa"/>
          </w:tcPr>
          <w:p w:rsidR="006415F6" w:rsidRPr="00370E13" w:rsidRDefault="006415F6" w:rsidP="006415F6">
            <w:pPr>
              <w:autoSpaceDE w:val="0"/>
              <w:autoSpaceDN w:val="0"/>
              <w:adjustRightInd w:val="0"/>
              <w:rPr>
                <w:color w:val="1A181C"/>
              </w:rPr>
            </w:pPr>
            <w:r w:rsidRPr="00370E13">
              <w:rPr>
                <w:color w:val="1A181C"/>
              </w:rPr>
              <w:t>j) horní/dolní mezní hodnoty hořlavosti nebo výbušnosti</w:t>
            </w:r>
          </w:p>
        </w:tc>
        <w:tc>
          <w:tcPr>
            <w:tcW w:w="6023" w:type="dxa"/>
          </w:tcPr>
          <w:p w:rsidR="006415F6" w:rsidRPr="00370E13" w:rsidRDefault="00370E13" w:rsidP="006415F6">
            <w:pPr>
              <w:rPr>
                <w:lang w:val="cs-CZ"/>
              </w:rPr>
            </w:pPr>
            <w:r w:rsidRPr="00370E13">
              <w:rPr>
                <w:lang w:val="cs-CZ"/>
              </w:rPr>
              <w:t>6,5/1,0 obj.%</w:t>
            </w:r>
          </w:p>
        </w:tc>
      </w:tr>
      <w:tr w:rsidR="006415F6" w:rsidRPr="00370E13" w:rsidTr="006415F6">
        <w:tblPrEx>
          <w:tblCellMar>
            <w:top w:w="0" w:type="dxa"/>
            <w:bottom w:w="0" w:type="dxa"/>
          </w:tblCellMar>
        </w:tblPrEx>
        <w:trPr>
          <w:trHeight w:val="167"/>
        </w:trPr>
        <w:tc>
          <w:tcPr>
            <w:tcW w:w="3189" w:type="dxa"/>
          </w:tcPr>
          <w:p w:rsidR="006415F6" w:rsidRPr="00370E13" w:rsidRDefault="006415F6" w:rsidP="006415F6">
            <w:pPr>
              <w:autoSpaceDE w:val="0"/>
              <w:autoSpaceDN w:val="0"/>
              <w:adjustRightInd w:val="0"/>
              <w:rPr>
                <w:color w:val="1A181C"/>
              </w:rPr>
            </w:pPr>
            <w:r w:rsidRPr="00370E13">
              <w:rPr>
                <w:color w:val="1A181C"/>
              </w:rPr>
              <w:t>k) tlak páry</w:t>
            </w:r>
          </w:p>
        </w:tc>
        <w:tc>
          <w:tcPr>
            <w:tcW w:w="6023" w:type="dxa"/>
          </w:tcPr>
          <w:p w:rsidR="006415F6" w:rsidRPr="00370E13" w:rsidRDefault="00370E13" w:rsidP="006415F6">
            <w:pPr>
              <w:rPr>
                <w:lang w:val="cs-CZ"/>
              </w:rPr>
            </w:pPr>
            <w:r w:rsidRPr="00370E13">
              <w:rPr>
                <w:lang w:val="cs-CZ"/>
              </w:rPr>
              <w:t>250 hPa</w:t>
            </w:r>
          </w:p>
        </w:tc>
      </w:tr>
      <w:tr w:rsidR="006415F6" w:rsidRPr="00370E13" w:rsidTr="006415F6">
        <w:tblPrEx>
          <w:tblCellMar>
            <w:top w:w="0" w:type="dxa"/>
            <w:bottom w:w="0" w:type="dxa"/>
          </w:tblCellMar>
        </w:tblPrEx>
        <w:tc>
          <w:tcPr>
            <w:tcW w:w="3189" w:type="dxa"/>
          </w:tcPr>
          <w:p w:rsidR="006415F6" w:rsidRPr="00370E13" w:rsidRDefault="006415F6" w:rsidP="006415F6">
            <w:pPr>
              <w:autoSpaceDE w:val="0"/>
              <w:autoSpaceDN w:val="0"/>
              <w:adjustRightInd w:val="0"/>
              <w:rPr>
                <w:color w:val="1A181C"/>
              </w:rPr>
            </w:pPr>
            <w:r w:rsidRPr="00370E13">
              <w:rPr>
                <w:color w:val="1A181C"/>
              </w:rPr>
              <w:t>l) hustota páry</w:t>
            </w:r>
          </w:p>
        </w:tc>
        <w:tc>
          <w:tcPr>
            <w:tcW w:w="6023" w:type="dxa"/>
          </w:tcPr>
          <w:p w:rsidR="006415F6" w:rsidRPr="00370E13" w:rsidRDefault="006415F6" w:rsidP="006415F6">
            <w:pPr>
              <w:rPr>
                <w:lang w:val="cs-CZ"/>
              </w:rPr>
            </w:pPr>
            <w:r w:rsidRPr="00370E13">
              <w:rPr>
                <w:lang w:val="cs-CZ"/>
              </w:rPr>
              <w:t>Nestanoven</w:t>
            </w:r>
            <w:r w:rsidR="00F65514" w:rsidRPr="00370E13">
              <w:rPr>
                <w:lang w:val="cs-CZ"/>
              </w:rPr>
              <w:t>o</w:t>
            </w:r>
            <w:r w:rsidRPr="00370E13">
              <w:rPr>
                <w:lang w:val="cs-CZ"/>
              </w:rPr>
              <w:t xml:space="preserve">.  </w:t>
            </w:r>
          </w:p>
        </w:tc>
      </w:tr>
      <w:tr w:rsidR="006415F6" w:rsidRPr="00370E13" w:rsidTr="006415F6">
        <w:tblPrEx>
          <w:tblCellMar>
            <w:top w:w="0" w:type="dxa"/>
            <w:bottom w:w="0" w:type="dxa"/>
          </w:tblCellMar>
        </w:tblPrEx>
        <w:tc>
          <w:tcPr>
            <w:tcW w:w="3189" w:type="dxa"/>
          </w:tcPr>
          <w:p w:rsidR="006415F6" w:rsidRPr="00370E13" w:rsidRDefault="006415F6" w:rsidP="006415F6">
            <w:pPr>
              <w:autoSpaceDE w:val="0"/>
              <w:autoSpaceDN w:val="0"/>
              <w:adjustRightInd w:val="0"/>
              <w:rPr>
                <w:color w:val="1A181C"/>
              </w:rPr>
            </w:pPr>
            <w:r w:rsidRPr="00370E13">
              <w:rPr>
                <w:color w:val="1A181C"/>
              </w:rPr>
              <w:t>m) relativní hustota</w:t>
            </w:r>
          </w:p>
        </w:tc>
        <w:tc>
          <w:tcPr>
            <w:tcW w:w="6023" w:type="dxa"/>
          </w:tcPr>
          <w:p w:rsidR="006415F6" w:rsidRPr="00370E13" w:rsidRDefault="00370E13" w:rsidP="006415F6">
            <w:pPr>
              <w:rPr>
                <w:lang w:val="cs-CZ"/>
              </w:rPr>
            </w:pPr>
            <w:r w:rsidRPr="00370E13">
              <w:rPr>
                <w:lang w:val="cs-CZ"/>
              </w:rPr>
              <w:t>0,695 – 0,725</w:t>
            </w:r>
            <w:r w:rsidR="006415F6" w:rsidRPr="00370E13">
              <w:rPr>
                <w:lang w:val="cs-CZ"/>
              </w:rPr>
              <w:t xml:space="preserve"> </w:t>
            </w:r>
            <w:r w:rsidR="006415F6" w:rsidRPr="00370E13">
              <w:rPr>
                <w:lang w:val="cs-CZ" w:eastAsia="cs-CZ"/>
              </w:rPr>
              <w:t>g/cm</w:t>
            </w:r>
            <w:r w:rsidR="006415F6" w:rsidRPr="00370E13">
              <w:rPr>
                <w:vertAlign w:val="superscript"/>
                <w:lang w:val="cs-CZ"/>
              </w:rPr>
              <w:t>3</w:t>
            </w:r>
            <w:r w:rsidR="00F65514" w:rsidRPr="00370E13">
              <w:rPr>
                <w:vertAlign w:val="superscript"/>
                <w:lang w:val="cs-CZ"/>
              </w:rPr>
              <w:t xml:space="preserve"> </w:t>
            </w:r>
            <w:r w:rsidR="00F65514" w:rsidRPr="00370E13">
              <w:rPr>
                <w:lang w:val="cs-CZ"/>
              </w:rPr>
              <w:t xml:space="preserve"> při </w:t>
            </w:r>
            <w:r w:rsidRPr="00370E13">
              <w:rPr>
                <w:lang w:val="cs-CZ"/>
              </w:rPr>
              <w:t>15</w:t>
            </w:r>
            <w:r w:rsidR="00F65514" w:rsidRPr="00370E13">
              <w:rPr>
                <w:lang w:val="cs-CZ"/>
              </w:rPr>
              <w:t xml:space="preserve"> °C</w:t>
            </w:r>
          </w:p>
        </w:tc>
      </w:tr>
      <w:tr w:rsidR="006415F6" w:rsidRPr="00370E13" w:rsidTr="006415F6">
        <w:tblPrEx>
          <w:tblCellMar>
            <w:top w:w="0" w:type="dxa"/>
            <w:bottom w:w="0" w:type="dxa"/>
          </w:tblCellMar>
        </w:tblPrEx>
        <w:tc>
          <w:tcPr>
            <w:tcW w:w="3189" w:type="dxa"/>
          </w:tcPr>
          <w:p w:rsidR="006415F6" w:rsidRPr="00370E13" w:rsidRDefault="006415F6" w:rsidP="006415F6">
            <w:pPr>
              <w:autoSpaceDE w:val="0"/>
              <w:autoSpaceDN w:val="0"/>
              <w:adjustRightInd w:val="0"/>
              <w:rPr>
                <w:color w:val="1A181C"/>
              </w:rPr>
            </w:pPr>
            <w:r w:rsidRPr="00370E13">
              <w:rPr>
                <w:color w:val="1A181C"/>
              </w:rPr>
              <w:t>n) rozpustnost</w:t>
            </w:r>
          </w:p>
        </w:tc>
        <w:tc>
          <w:tcPr>
            <w:tcW w:w="6023" w:type="dxa"/>
          </w:tcPr>
          <w:p w:rsidR="006415F6" w:rsidRPr="00370E13" w:rsidRDefault="006415F6" w:rsidP="006415F6">
            <w:pPr>
              <w:rPr>
                <w:lang w:val="cs-CZ" w:eastAsia="cs-CZ"/>
              </w:rPr>
            </w:pPr>
            <w:r w:rsidRPr="00370E13">
              <w:rPr>
                <w:lang w:val="cs-CZ" w:eastAsia="cs-CZ"/>
              </w:rPr>
              <w:t>Ve vodě</w:t>
            </w:r>
            <w:r w:rsidR="00370E13" w:rsidRPr="00370E13">
              <w:rPr>
                <w:lang w:val="cs-CZ" w:eastAsia="cs-CZ"/>
              </w:rPr>
              <w:t>: pod 1 g/l</w:t>
            </w:r>
          </w:p>
        </w:tc>
      </w:tr>
      <w:tr w:rsidR="00F65514" w:rsidRPr="00370E13" w:rsidTr="006415F6">
        <w:tblPrEx>
          <w:tblCellMar>
            <w:top w:w="0" w:type="dxa"/>
            <w:bottom w:w="0" w:type="dxa"/>
          </w:tblCellMar>
        </w:tblPrEx>
        <w:tc>
          <w:tcPr>
            <w:tcW w:w="3189" w:type="dxa"/>
          </w:tcPr>
          <w:p w:rsidR="00F65514" w:rsidRPr="00370E13" w:rsidRDefault="00F65514" w:rsidP="006415F6">
            <w:pPr>
              <w:autoSpaceDE w:val="0"/>
              <w:autoSpaceDN w:val="0"/>
              <w:adjustRightInd w:val="0"/>
              <w:rPr>
                <w:color w:val="1A181C"/>
              </w:rPr>
            </w:pPr>
            <w:r w:rsidRPr="00370E13">
              <w:rPr>
                <w:color w:val="1A181C"/>
              </w:rPr>
              <w:t>o) rozdělovací koeficient: n-oktanol/voda</w:t>
            </w:r>
          </w:p>
        </w:tc>
        <w:tc>
          <w:tcPr>
            <w:tcW w:w="6023" w:type="dxa"/>
          </w:tcPr>
          <w:p w:rsidR="00F65514" w:rsidRPr="00370E13" w:rsidRDefault="00370E13" w:rsidP="00F65514">
            <w:pPr>
              <w:rPr>
                <w:lang w:val="cs-CZ"/>
              </w:rPr>
            </w:pPr>
            <w:r w:rsidRPr="00370E13">
              <w:rPr>
                <w:lang w:val="cs-CZ" w:eastAsia="cs-CZ"/>
              </w:rPr>
              <w:t>Log Pow 3-6</w:t>
            </w:r>
          </w:p>
        </w:tc>
      </w:tr>
      <w:tr w:rsidR="00F65514" w:rsidRPr="00370E13" w:rsidTr="006415F6">
        <w:tblPrEx>
          <w:tblCellMar>
            <w:top w:w="0" w:type="dxa"/>
            <w:bottom w:w="0" w:type="dxa"/>
          </w:tblCellMar>
        </w:tblPrEx>
        <w:tc>
          <w:tcPr>
            <w:tcW w:w="3189" w:type="dxa"/>
          </w:tcPr>
          <w:p w:rsidR="00F65514" w:rsidRPr="00370E13" w:rsidRDefault="00F65514" w:rsidP="006415F6">
            <w:pPr>
              <w:autoSpaceDE w:val="0"/>
              <w:autoSpaceDN w:val="0"/>
              <w:adjustRightInd w:val="0"/>
              <w:rPr>
                <w:color w:val="1A181C"/>
              </w:rPr>
            </w:pPr>
            <w:r w:rsidRPr="00370E13">
              <w:rPr>
                <w:color w:val="1A181C"/>
              </w:rPr>
              <w:t>p) teplota samovznícení</w:t>
            </w:r>
          </w:p>
        </w:tc>
        <w:tc>
          <w:tcPr>
            <w:tcW w:w="6023" w:type="dxa"/>
          </w:tcPr>
          <w:p w:rsidR="00F65514" w:rsidRPr="00370E13" w:rsidRDefault="00A21753" w:rsidP="00F65514">
            <w:pPr>
              <w:rPr>
                <w:lang w:val="cs-CZ"/>
              </w:rPr>
            </w:pPr>
            <w:r w:rsidRPr="00370E13">
              <w:rPr>
                <w:lang w:val="cs-CZ" w:eastAsia="cs-CZ"/>
              </w:rPr>
              <w:t>Nestanoveno</w:t>
            </w:r>
          </w:p>
        </w:tc>
      </w:tr>
      <w:tr w:rsidR="00F65514" w:rsidRPr="00370E13" w:rsidTr="006415F6">
        <w:tblPrEx>
          <w:tblCellMar>
            <w:top w:w="0" w:type="dxa"/>
            <w:bottom w:w="0" w:type="dxa"/>
          </w:tblCellMar>
        </w:tblPrEx>
        <w:tc>
          <w:tcPr>
            <w:tcW w:w="3189" w:type="dxa"/>
          </w:tcPr>
          <w:p w:rsidR="00F65514" w:rsidRPr="00370E13" w:rsidRDefault="00F65514" w:rsidP="006415F6">
            <w:pPr>
              <w:rPr>
                <w:color w:val="1A181C"/>
              </w:rPr>
            </w:pPr>
            <w:r w:rsidRPr="00370E13">
              <w:rPr>
                <w:color w:val="1A181C"/>
              </w:rPr>
              <w:t>q) teplota rozkladu</w:t>
            </w:r>
          </w:p>
        </w:tc>
        <w:tc>
          <w:tcPr>
            <w:tcW w:w="6023" w:type="dxa"/>
          </w:tcPr>
          <w:p w:rsidR="00F65514" w:rsidRPr="00370E13" w:rsidRDefault="00370E13" w:rsidP="00F65514">
            <w:pPr>
              <w:rPr>
                <w:lang w:val="cs-CZ"/>
              </w:rPr>
            </w:pPr>
            <w:r w:rsidRPr="00370E13">
              <w:rPr>
                <w:lang w:val="cs-CZ"/>
              </w:rPr>
              <w:t>&gt; 400 °C</w:t>
            </w:r>
          </w:p>
        </w:tc>
      </w:tr>
      <w:tr w:rsidR="00F65514" w:rsidRPr="00370E13" w:rsidTr="006415F6">
        <w:tblPrEx>
          <w:tblCellMar>
            <w:top w:w="0" w:type="dxa"/>
            <w:bottom w:w="0" w:type="dxa"/>
          </w:tblCellMar>
        </w:tblPrEx>
        <w:tc>
          <w:tcPr>
            <w:tcW w:w="3189" w:type="dxa"/>
          </w:tcPr>
          <w:p w:rsidR="00F65514" w:rsidRPr="00370E13" w:rsidRDefault="00F65514" w:rsidP="006415F6">
            <w:pPr>
              <w:autoSpaceDE w:val="0"/>
              <w:autoSpaceDN w:val="0"/>
              <w:adjustRightInd w:val="0"/>
              <w:rPr>
                <w:color w:val="1A181C"/>
              </w:rPr>
            </w:pPr>
            <w:r w:rsidRPr="00370E13">
              <w:rPr>
                <w:color w:val="1A181C"/>
              </w:rPr>
              <w:t>r) viskozita</w:t>
            </w:r>
          </w:p>
        </w:tc>
        <w:tc>
          <w:tcPr>
            <w:tcW w:w="6023" w:type="dxa"/>
          </w:tcPr>
          <w:p w:rsidR="00F65514" w:rsidRPr="00370E13" w:rsidRDefault="00370E13" w:rsidP="00F65514">
            <w:pPr>
              <w:rPr>
                <w:lang w:val="cs-CZ"/>
              </w:rPr>
            </w:pPr>
            <w:r w:rsidRPr="00370E13">
              <w:rPr>
                <w:lang w:val="cs-CZ" w:eastAsia="cs-CZ"/>
              </w:rPr>
              <w:t>Kinematická: 0,6 mm</w:t>
            </w:r>
            <w:r w:rsidRPr="00370E13">
              <w:rPr>
                <w:vertAlign w:val="superscript"/>
                <w:lang w:val="cs-CZ" w:eastAsia="cs-CZ"/>
              </w:rPr>
              <w:t>2</w:t>
            </w:r>
            <w:r w:rsidRPr="00370E13">
              <w:rPr>
                <w:lang w:val="cs-CZ" w:eastAsia="cs-CZ"/>
              </w:rPr>
              <w:t>/s</w:t>
            </w:r>
          </w:p>
        </w:tc>
      </w:tr>
      <w:tr w:rsidR="00F65514" w:rsidRPr="00370E13" w:rsidTr="006415F6">
        <w:tblPrEx>
          <w:tblCellMar>
            <w:top w:w="0" w:type="dxa"/>
            <w:bottom w:w="0" w:type="dxa"/>
          </w:tblCellMar>
        </w:tblPrEx>
        <w:trPr>
          <w:trHeight w:val="80"/>
        </w:trPr>
        <w:tc>
          <w:tcPr>
            <w:tcW w:w="3189" w:type="dxa"/>
          </w:tcPr>
          <w:p w:rsidR="00F65514" w:rsidRPr="00370E13" w:rsidRDefault="00F65514" w:rsidP="006415F6">
            <w:pPr>
              <w:autoSpaceDE w:val="0"/>
              <w:autoSpaceDN w:val="0"/>
              <w:adjustRightInd w:val="0"/>
              <w:rPr>
                <w:color w:val="1A181C"/>
              </w:rPr>
            </w:pPr>
            <w:r w:rsidRPr="00370E13">
              <w:rPr>
                <w:color w:val="1A181C"/>
              </w:rPr>
              <w:t>s) výbušné vlastnosti</w:t>
            </w:r>
          </w:p>
        </w:tc>
        <w:tc>
          <w:tcPr>
            <w:tcW w:w="6023" w:type="dxa"/>
          </w:tcPr>
          <w:p w:rsidR="00F65514" w:rsidRPr="00370E13" w:rsidRDefault="00F65514" w:rsidP="00F65514">
            <w:pPr>
              <w:rPr>
                <w:lang w:val="cs-CZ"/>
              </w:rPr>
            </w:pPr>
            <w:r w:rsidRPr="00370E13">
              <w:rPr>
                <w:lang w:val="cs-CZ"/>
              </w:rPr>
              <w:t>Nestanoveno</w:t>
            </w:r>
          </w:p>
        </w:tc>
      </w:tr>
      <w:tr w:rsidR="00F65514" w:rsidRPr="00370E13" w:rsidTr="006415F6">
        <w:tblPrEx>
          <w:tblCellMar>
            <w:top w:w="0" w:type="dxa"/>
            <w:bottom w:w="0" w:type="dxa"/>
          </w:tblCellMar>
        </w:tblPrEx>
        <w:trPr>
          <w:trHeight w:val="80"/>
        </w:trPr>
        <w:tc>
          <w:tcPr>
            <w:tcW w:w="3189" w:type="dxa"/>
          </w:tcPr>
          <w:p w:rsidR="00F65514" w:rsidRPr="00370E13" w:rsidRDefault="00F65514" w:rsidP="006415F6">
            <w:pPr>
              <w:autoSpaceDE w:val="0"/>
              <w:autoSpaceDN w:val="0"/>
              <w:adjustRightInd w:val="0"/>
              <w:rPr>
                <w:color w:val="1A181C"/>
              </w:rPr>
            </w:pPr>
            <w:r w:rsidRPr="00370E13">
              <w:rPr>
                <w:color w:val="1A181C"/>
              </w:rPr>
              <w:t>t) oxidační vla</w:t>
            </w:r>
            <w:r w:rsidR="002D3340" w:rsidRPr="00370E13">
              <w:rPr>
                <w:color w:val="1A181C"/>
              </w:rPr>
              <w:t>s</w:t>
            </w:r>
            <w:r w:rsidRPr="00370E13">
              <w:rPr>
                <w:color w:val="1A181C"/>
              </w:rPr>
              <w:t>tnosti</w:t>
            </w:r>
          </w:p>
        </w:tc>
        <w:tc>
          <w:tcPr>
            <w:tcW w:w="6023" w:type="dxa"/>
          </w:tcPr>
          <w:p w:rsidR="00F65514" w:rsidRPr="00370E13" w:rsidRDefault="00F65514" w:rsidP="00F65514">
            <w:pPr>
              <w:rPr>
                <w:lang w:val="cs-CZ"/>
              </w:rPr>
            </w:pPr>
            <w:r w:rsidRPr="00370E13">
              <w:rPr>
                <w:lang w:val="cs-CZ"/>
              </w:rPr>
              <w:t>Ne</w:t>
            </w:r>
            <w:r w:rsidR="00370E13" w:rsidRPr="00370E13">
              <w:rPr>
                <w:lang w:val="cs-CZ"/>
              </w:rPr>
              <w:t>má</w:t>
            </w:r>
          </w:p>
        </w:tc>
      </w:tr>
    </w:tbl>
    <w:p w:rsidR="006415F6" w:rsidRPr="00370E13" w:rsidRDefault="006415F6" w:rsidP="006415F6">
      <w:pPr>
        <w:rPr>
          <w:lang w:val="cs-CZ"/>
        </w:rPr>
      </w:pPr>
    </w:p>
    <w:tbl>
      <w:tblPr>
        <w:tblW w:w="9212" w:type="dxa"/>
        <w:tblLayout w:type="fixed"/>
        <w:tblCellMar>
          <w:left w:w="70" w:type="dxa"/>
          <w:right w:w="70" w:type="dxa"/>
        </w:tblCellMar>
        <w:tblLook w:val="0000" w:firstRow="0" w:lastRow="0" w:firstColumn="0" w:lastColumn="0" w:noHBand="0" w:noVBand="0"/>
      </w:tblPr>
      <w:tblGrid>
        <w:gridCol w:w="3189"/>
        <w:gridCol w:w="6023"/>
      </w:tblGrid>
      <w:tr w:rsidR="006415F6" w:rsidRPr="00370E13" w:rsidTr="006415F6">
        <w:tblPrEx>
          <w:tblCellMar>
            <w:top w:w="0" w:type="dxa"/>
            <w:bottom w:w="0" w:type="dxa"/>
          </w:tblCellMar>
        </w:tblPrEx>
        <w:tc>
          <w:tcPr>
            <w:tcW w:w="3189" w:type="dxa"/>
          </w:tcPr>
          <w:p w:rsidR="006415F6" w:rsidRPr="00370E13" w:rsidRDefault="006415F6" w:rsidP="006415F6">
            <w:pPr>
              <w:rPr>
                <w:b/>
              </w:rPr>
            </w:pPr>
            <w:r w:rsidRPr="00370E13">
              <w:rPr>
                <w:b/>
              </w:rPr>
              <w:t>9.2. Další informace</w:t>
            </w:r>
          </w:p>
        </w:tc>
        <w:tc>
          <w:tcPr>
            <w:tcW w:w="6023" w:type="dxa"/>
          </w:tcPr>
          <w:p w:rsidR="006415F6" w:rsidRPr="00370E13" w:rsidRDefault="006415F6" w:rsidP="006415F6">
            <w:pPr>
              <w:rPr>
                <w:lang w:val="cs-CZ" w:eastAsia="cs-CZ"/>
              </w:rPr>
            </w:pPr>
          </w:p>
        </w:tc>
      </w:tr>
      <w:tr w:rsidR="00F65514" w:rsidRPr="00370E13" w:rsidTr="006415F6">
        <w:tblPrEx>
          <w:tblCellMar>
            <w:top w:w="0" w:type="dxa"/>
            <w:bottom w:w="0" w:type="dxa"/>
          </w:tblCellMar>
        </w:tblPrEx>
        <w:tc>
          <w:tcPr>
            <w:tcW w:w="3189" w:type="dxa"/>
          </w:tcPr>
          <w:p w:rsidR="00F65514" w:rsidRPr="00370E13" w:rsidRDefault="00FB24B8" w:rsidP="006415F6">
            <w:r w:rsidRPr="00370E13">
              <w:t>Povrchové napětí</w:t>
            </w:r>
          </w:p>
        </w:tc>
        <w:tc>
          <w:tcPr>
            <w:tcW w:w="6023" w:type="dxa"/>
          </w:tcPr>
          <w:p w:rsidR="00F65514" w:rsidRPr="00370E13" w:rsidRDefault="00FB24B8" w:rsidP="006415F6">
            <w:pPr>
              <w:rPr>
                <w:lang w:val="cs-CZ" w:eastAsia="cs-CZ"/>
              </w:rPr>
            </w:pPr>
            <w:r w:rsidRPr="00370E13">
              <w:rPr>
                <w:lang w:val="cs-CZ" w:eastAsia="cs-CZ"/>
              </w:rPr>
              <w:t>≤ 35 mN/m</w:t>
            </w:r>
          </w:p>
        </w:tc>
      </w:tr>
      <w:tr w:rsidR="00D0526D" w:rsidRPr="00370E13" w:rsidTr="00391865">
        <w:tblPrEx>
          <w:tblCellMar>
            <w:top w:w="0" w:type="dxa"/>
            <w:bottom w:w="0" w:type="dxa"/>
          </w:tblCellMar>
        </w:tblPrEx>
        <w:tc>
          <w:tcPr>
            <w:tcW w:w="3189" w:type="dxa"/>
          </w:tcPr>
          <w:p w:rsidR="00D0526D" w:rsidRPr="00370E13" w:rsidRDefault="00D0526D" w:rsidP="00391865">
            <w:r>
              <w:t>Obsah VOC</w:t>
            </w:r>
          </w:p>
        </w:tc>
        <w:tc>
          <w:tcPr>
            <w:tcW w:w="6023" w:type="dxa"/>
          </w:tcPr>
          <w:p w:rsidR="00D0526D" w:rsidRPr="00370E13" w:rsidRDefault="001A1726" w:rsidP="00391865">
            <w:pPr>
              <w:rPr>
                <w:lang w:val="cs-CZ" w:eastAsia="cs-CZ"/>
              </w:rPr>
            </w:pPr>
            <w:r>
              <w:rPr>
                <w:lang w:val="cs-CZ" w:eastAsia="cs-CZ"/>
              </w:rPr>
              <w:t>87</w:t>
            </w:r>
            <w:r w:rsidR="00D0526D">
              <w:rPr>
                <w:lang w:val="cs-CZ" w:eastAsia="cs-CZ"/>
              </w:rPr>
              <w:t>%</w:t>
            </w:r>
            <w:r>
              <w:rPr>
                <w:lang w:val="cs-CZ" w:eastAsia="cs-CZ"/>
              </w:rPr>
              <w:t xml:space="preserve"> hmot. </w:t>
            </w:r>
            <w:r w:rsidR="00D0526D">
              <w:rPr>
                <w:lang w:val="cs-CZ" w:eastAsia="cs-CZ"/>
              </w:rPr>
              <w:t xml:space="preserve"> (</w:t>
            </w:r>
            <w:r>
              <w:rPr>
                <w:lang w:val="cs-CZ" w:eastAsia="cs-CZ"/>
              </w:rPr>
              <w:t>0,87</w:t>
            </w:r>
            <w:r w:rsidR="00D0526D">
              <w:rPr>
                <w:lang w:val="cs-CZ" w:eastAsia="cs-CZ"/>
              </w:rPr>
              <w:t xml:space="preserve"> kg/kg </w:t>
            </w:r>
            <w:r>
              <w:rPr>
                <w:lang w:val="cs-CZ" w:eastAsia="cs-CZ"/>
              </w:rPr>
              <w:t>přípravku</w:t>
            </w:r>
            <w:r w:rsidR="00D0526D">
              <w:rPr>
                <w:lang w:val="cs-CZ" w:eastAsia="cs-CZ"/>
              </w:rPr>
              <w:t>)</w:t>
            </w:r>
          </w:p>
        </w:tc>
      </w:tr>
      <w:tr w:rsidR="00D0526D" w:rsidRPr="00370E13" w:rsidTr="00391865">
        <w:tblPrEx>
          <w:tblCellMar>
            <w:top w:w="0" w:type="dxa"/>
            <w:bottom w:w="0" w:type="dxa"/>
          </w:tblCellMar>
        </w:tblPrEx>
        <w:tc>
          <w:tcPr>
            <w:tcW w:w="3189" w:type="dxa"/>
          </w:tcPr>
          <w:p w:rsidR="00D0526D" w:rsidRDefault="00D0526D" w:rsidP="00391865">
            <w:r>
              <w:t>Obsah TOC</w:t>
            </w:r>
          </w:p>
        </w:tc>
        <w:tc>
          <w:tcPr>
            <w:tcW w:w="6023" w:type="dxa"/>
          </w:tcPr>
          <w:p w:rsidR="00D0526D" w:rsidRDefault="00D0526D" w:rsidP="00391865">
            <w:pPr>
              <w:rPr>
                <w:lang w:val="cs-CZ" w:eastAsia="cs-CZ"/>
              </w:rPr>
            </w:pPr>
            <w:r>
              <w:rPr>
                <w:lang w:val="cs-CZ" w:eastAsia="cs-CZ"/>
              </w:rPr>
              <w:t xml:space="preserve">~ </w:t>
            </w:r>
            <w:r w:rsidR="001A1726">
              <w:rPr>
                <w:lang w:val="cs-CZ" w:eastAsia="cs-CZ"/>
              </w:rPr>
              <w:t>6</w:t>
            </w:r>
            <w:r>
              <w:rPr>
                <w:lang w:val="cs-CZ" w:eastAsia="cs-CZ"/>
              </w:rPr>
              <w:t xml:space="preserve">7 kg/kg </w:t>
            </w:r>
            <w:r w:rsidR="001A1726">
              <w:rPr>
                <w:lang w:val="cs-CZ" w:eastAsia="cs-CZ"/>
              </w:rPr>
              <w:t>přípravku</w:t>
            </w:r>
          </w:p>
        </w:tc>
      </w:tr>
    </w:tbl>
    <w:p w:rsidR="006415F6" w:rsidRPr="00370E13" w:rsidRDefault="006415F6" w:rsidP="006415F6">
      <w:pPr>
        <w:rPr>
          <w:lang w:val="cs-CZ"/>
        </w:rPr>
      </w:pPr>
      <w:r w:rsidRPr="00370E13">
        <w:rPr>
          <w:lang w:val="cs-CZ"/>
        </w:rPr>
        <w:t>Pozn.:</w:t>
      </w:r>
    </w:p>
    <w:p w:rsidR="006415F6" w:rsidRPr="00370E13" w:rsidRDefault="006415F6" w:rsidP="006415F6">
      <w:pPr>
        <w:rPr>
          <w:lang w:val="cs-CZ"/>
        </w:rPr>
      </w:pPr>
      <w:r w:rsidRPr="00370E13">
        <w:rPr>
          <w:lang w:val="cs-CZ"/>
        </w:rPr>
        <w:t>„Neuvádí se“: údaj nerelevantní pro výrobek</w:t>
      </w:r>
    </w:p>
    <w:p w:rsidR="006415F6" w:rsidRPr="00370E13" w:rsidRDefault="006415F6" w:rsidP="006415F6">
      <w:pPr>
        <w:rPr>
          <w:lang w:val="cs-CZ"/>
        </w:rPr>
      </w:pPr>
      <w:r w:rsidRPr="00370E13">
        <w:rPr>
          <w:lang w:val="cs-CZ"/>
        </w:rPr>
        <w:t>„Ne</w:t>
      </w:r>
      <w:r w:rsidR="00F65514" w:rsidRPr="00370E13">
        <w:rPr>
          <w:lang w:val="cs-CZ"/>
        </w:rPr>
        <w:t>stanoveno</w:t>
      </w:r>
      <w:r w:rsidRPr="00370E13">
        <w:rPr>
          <w:lang w:val="cs-CZ"/>
        </w:rPr>
        <w:t>“: údaj není dispozici.</w:t>
      </w:r>
    </w:p>
    <w:p w:rsidR="00E417FE" w:rsidRPr="000217F5" w:rsidRDefault="00E417FE" w:rsidP="006415F6">
      <w:pPr>
        <w:rPr>
          <w:rFonts w:ascii="Arial" w:hAnsi="Arial" w:cs="Arial"/>
          <w:lang w:val="cs-CZ"/>
        </w:rPr>
      </w:pPr>
    </w:p>
    <w:tbl>
      <w:tblPr>
        <w:tblW w:w="9212" w:type="dxa"/>
        <w:tblLayout w:type="fixed"/>
        <w:tblCellMar>
          <w:left w:w="70" w:type="dxa"/>
          <w:right w:w="70" w:type="dxa"/>
        </w:tblCellMar>
        <w:tblLook w:val="0000" w:firstRow="0" w:lastRow="0" w:firstColumn="0" w:lastColumn="0" w:noHBand="0" w:noVBand="0"/>
      </w:tblPr>
      <w:tblGrid>
        <w:gridCol w:w="3331"/>
        <w:gridCol w:w="5881"/>
      </w:tblGrid>
      <w:tr w:rsidR="00E23B21" w:rsidRPr="00370E13">
        <w:tblPrEx>
          <w:tblCellMar>
            <w:top w:w="0" w:type="dxa"/>
            <w:bottom w:w="0" w:type="dxa"/>
          </w:tblCellMar>
        </w:tblPrEx>
        <w:tc>
          <w:tcPr>
            <w:tcW w:w="9212" w:type="dxa"/>
            <w:gridSpan w:val="2"/>
            <w:shd w:val="pct10" w:color="auto" w:fill="auto"/>
          </w:tcPr>
          <w:p w:rsidR="00E23B21" w:rsidRPr="00370E13" w:rsidRDefault="00E23B21" w:rsidP="00E23B21">
            <w:pPr>
              <w:rPr>
                <w:b/>
                <w:sz w:val="24"/>
                <w:lang w:val="cs-CZ"/>
              </w:rPr>
            </w:pPr>
            <w:r>
              <w:rPr>
                <w:b/>
                <w:sz w:val="24"/>
                <w:lang w:val="cs-CZ"/>
              </w:rPr>
              <w:t xml:space="preserve">Oddíl </w:t>
            </w:r>
            <w:r w:rsidRPr="00370E13">
              <w:rPr>
                <w:b/>
                <w:sz w:val="24"/>
                <w:lang w:val="cs-CZ"/>
              </w:rPr>
              <w:t xml:space="preserve">10. </w:t>
            </w:r>
            <w:r w:rsidRPr="00370E13">
              <w:rPr>
                <w:b/>
                <w:caps/>
                <w:sz w:val="24"/>
                <w:lang w:val="cs-CZ"/>
              </w:rPr>
              <w:t>Stálost a reaktivita</w:t>
            </w:r>
          </w:p>
        </w:tc>
      </w:tr>
      <w:tr w:rsidR="00792BAB" w:rsidRPr="00216BCF" w:rsidTr="000A177B">
        <w:tblPrEx>
          <w:tblCellMar>
            <w:top w:w="0" w:type="dxa"/>
            <w:bottom w:w="0" w:type="dxa"/>
          </w:tblCellMar>
        </w:tblPrEx>
        <w:tc>
          <w:tcPr>
            <w:tcW w:w="3331" w:type="dxa"/>
          </w:tcPr>
          <w:p w:rsidR="00792BAB" w:rsidRPr="00216BCF" w:rsidRDefault="00792BAB" w:rsidP="000A177B">
            <w:pPr>
              <w:rPr>
                <w:b/>
                <w:lang w:val="cs-CZ"/>
              </w:rPr>
            </w:pPr>
            <w:r w:rsidRPr="00216BCF">
              <w:rPr>
                <w:b/>
                <w:lang w:val="cs-CZ"/>
              </w:rPr>
              <w:t>10.1 Reaktivita</w:t>
            </w:r>
          </w:p>
        </w:tc>
        <w:tc>
          <w:tcPr>
            <w:tcW w:w="5881" w:type="dxa"/>
          </w:tcPr>
          <w:p w:rsidR="00792BAB" w:rsidRPr="00216BCF" w:rsidRDefault="00370E13" w:rsidP="000A177B">
            <w:pPr>
              <w:jc w:val="both"/>
              <w:rPr>
                <w:lang w:val="cs-CZ"/>
              </w:rPr>
            </w:pPr>
            <w:r w:rsidRPr="00216BCF">
              <w:rPr>
                <w:lang w:val="cs-CZ" w:eastAsia="cs-CZ"/>
              </w:rPr>
              <w:t>Údaje nejsou k dispozici.</w:t>
            </w:r>
          </w:p>
        </w:tc>
      </w:tr>
      <w:tr w:rsidR="00792BAB" w:rsidRPr="00216BCF" w:rsidTr="000A177B">
        <w:tblPrEx>
          <w:tblCellMar>
            <w:top w:w="0" w:type="dxa"/>
            <w:bottom w:w="0" w:type="dxa"/>
          </w:tblCellMar>
        </w:tblPrEx>
        <w:tc>
          <w:tcPr>
            <w:tcW w:w="3331" w:type="dxa"/>
          </w:tcPr>
          <w:p w:rsidR="00792BAB" w:rsidRPr="00216BCF" w:rsidRDefault="00792BAB" w:rsidP="000A177B">
            <w:pPr>
              <w:rPr>
                <w:b/>
                <w:lang w:val="cs-CZ"/>
              </w:rPr>
            </w:pPr>
            <w:r w:rsidRPr="00216BCF">
              <w:rPr>
                <w:b/>
                <w:lang w:val="cs-CZ"/>
              </w:rPr>
              <w:t>10.2 Chemická stabilita</w:t>
            </w:r>
          </w:p>
        </w:tc>
        <w:tc>
          <w:tcPr>
            <w:tcW w:w="5881" w:type="dxa"/>
          </w:tcPr>
          <w:p w:rsidR="00370E13" w:rsidRPr="00216BCF" w:rsidRDefault="00370E13" w:rsidP="006D6091">
            <w:pPr>
              <w:autoSpaceDE w:val="0"/>
              <w:autoSpaceDN w:val="0"/>
              <w:adjustRightInd w:val="0"/>
              <w:jc w:val="both"/>
              <w:rPr>
                <w:lang w:val="cs-CZ" w:eastAsia="cs-CZ"/>
              </w:rPr>
            </w:pPr>
            <w:r w:rsidRPr="00216BCF">
              <w:rPr>
                <w:lang w:val="cs-CZ" w:eastAsia="cs-CZ"/>
              </w:rPr>
              <w:t>Při předepsaném způsobu skladování a manipulace je produkt stabilní.</w:t>
            </w:r>
          </w:p>
          <w:p w:rsidR="00370E13" w:rsidRPr="00216BCF" w:rsidRDefault="00370E13" w:rsidP="006D6091">
            <w:pPr>
              <w:autoSpaceDE w:val="0"/>
              <w:autoSpaceDN w:val="0"/>
              <w:adjustRightInd w:val="0"/>
              <w:jc w:val="both"/>
              <w:rPr>
                <w:lang w:val="cs-CZ" w:eastAsia="cs-CZ"/>
              </w:rPr>
            </w:pPr>
            <w:r w:rsidRPr="00216BCF">
              <w:rPr>
                <w:lang w:val="cs-CZ" w:eastAsia="cs-CZ"/>
              </w:rPr>
              <w:t>Vyhněte se těmto podmínkám: koncentrace v mezích výbušnosti, vysoké teploty, zdroje vznícení.</w:t>
            </w:r>
          </w:p>
          <w:p w:rsidR="00792BAB" w:rsidRPr="00216BCF" w:rsidRDefault="00370E13" w:rsidP="006D6091">
            <w:pPr>
              <w:autoSpaceDE w:val="0"/>
              <w:autoSpaceDN w:val="0"/>
              <w:adjustRightInd w:val="0"/>
              <w:jc w:val="both"/>
              <w:rPr>
                <w:lang w:val="cs-CZ" w:eastAsia="cs-CZ"/>
              </w:rPr>
            </w:pPr>
            <w:r w:rsidRPr="00216BCF">
              <w:rPr>
                <w:lang w:val="cs-CZ" w:eastAsia="cs-CZ"/>
              </w:rPr>
              <w:t>Páry mohou tvořit se vzduchem výbušné směsi.</w:t>
            </w:r>
          </w:p>
        </w:tc>
      </w:tr>
      <w:tr w:rsidR="00792BAB" w:rsidRPr="00216BCF" w:rsidTr="000A177B">
        <w:tblPrEx>
          <w:tblCellMar>
            <w:top w:w="0" w:type="dxa"/>
            <w:bottom w:w="0" w:type="dxa"/>
          </w:tblCellMar>
        </w:tblPrEx>
        <w:tc>
          <w:tcPr>
            <w:tcW w:w="3331" w:type="dxa"/>
          </w:tcPr>
          <w:p w:rsidR="00792BAB" w:rsidRPr="00216BCF" w:rsidRDefault="00792BAB" w:rsidP="000A177B">
            <w:pPr>
              <w:rPr>
                <w:b/>
                <w:lang w:val="cs-CZ"/>
              </w:rPr>
            </w:pPr>
            <w:r w:rsidRPr="00216BCF">
              <w:rPr>
                <w:b/>
                <w:lang w:val="cs-CZ"/>
              </w:rPr>
              <w:t>10.3 Možnost nebezpečných reakcí</w:t>
            </w:r>
          </w:p>
        </w:tc>
        <w:tc>
          <w:tcPr>
            <w:tcW w:w="5881" w:type="dxa"/>
          </w:tcPr>
          <w:p w:rsidR="006D6091" w:rsidRPr="00216BCF" w:rsidRDefault="006D6091" w:rsidP="006D6091">
            <w:pPr>
              <w:autoSpaceDE w:val="0"/>
              <w:autoSpaceDN w:val="0"/>
              <w:adjustRightInd w:val="0"/>
              <w:jc w:val="both"/>
              <w:rPr>
                <w:lang w:val="cs-CZ" w:eastAsia="cs-CZ"/>
              </w:rPr>
            </w:pPr>
            <w:r w:rsidRPr="00216BCF">
              <w:rPr>
                <w:lang w:val="cs-CZ" w:eastAsia="cs-CZ"/>
              </w:rPr>
              <w:t>Nebezpečné reakce s: oxidačními činidly. Nebezpečí požáru.</w:t>
            </w:r>
          </w:p>
          <w:p w:rsidR="00792BAB" w:rsidRPr="00216BCF" w:rsidRDefault="006D6091" w:rsidP="006D6091">
            <w:pPr>
              <w:autoSpaceDE w:val="0"/>
              <w:autoSpaceDN w:val="0"/>
              <w:adjustRightInd w:val="0"/>
              <w:jc w:val="both"/>
              <w:rPr>
                <w:lang w:val="cs-CZ" w:eastAsia="cs-CZ"/>
              </w:rPr>
            </w:pPr>
            <w:r w:rsidRPr="00216BCF">
              <w:rPr>
                <w:lang w:val="cs-CZ" w:eastAsia="cs-CZ"/>
              </w:rPr>
              <w:t>Nekompatibilní látky/materiály: silné oxidační činidla (peroxidy, chromany, chlorečnany, perchlorované sloučeniny, tekutý kyslík, dusičnany).</w:t>
            </w:r>
          </w:p>
        </w:tc>
      </w:tr>
      <w:tr w:rsidR="00792BAB" w:rsidRPr="00216BCF" w:rsidTr="000A177B">
        <w:tblPrEx>
          <w:tblCellMar>
            <w:top w:w="0" w:type="dxa"/>
            <w:bottom w:w="0" w:type="dxa"/>
          </w:tblCellMar>
        </w:tblPrEx>
        <w:tc>
          <w:tcPr>
            <w:tcW w:w="3331" w:type="dxa"/>
          </w:tcPr>
          <w:p w:rsidR="00792BAB" w:rsidRPr="00216BCF" w:rsidRDefault="00792BAB" w:rsidP="000A177B">
            <w:pPr>
              <w:rPr>
                <w:b/>
                <w:lang w:val="cs-CZ"/>
              </w:rPr>
            </w:pPr>
            <w:r w:rsidRPr="00216BCF">
              <w:rPr>
                <w:b/>
                <w:lang w:val="cs-CZ"/>
              </w:rPr>
              <w:t>10.4</w:t>
            </w:r>
            <w:r w:rsidRPr="00216BCF">
              <w:rPr>
                <w:b/>
                <w:bCs/>
                <w:color w:val="1A181C"/>
              </w:rPr>
              <w:t xml:space="preserve"> Podmínky, kterým je třeba zabránit</w:t>
            </w:r>
          </w:p>
        </w:tc>
        <w:tc>
          <w:tcPr>
            <w:tcW w:w="5881" w:type="dxa"/>
          </w:tcPr>
          <w:p w:rsidR="006D6091" w:rsidRPr="00216BCF" w:rsidRDefault="006D6091" w:rsidP="006D6091">
            <w:pPr>
              <w:autoSpaceDE w:val="0"/>
              <w:autoSpaceDN w:val="0"/>
              <w:adjustRightInd w:val="0"/>
              <w:jc w:val="both"/>
              <w:rPr>
                <w:lang w:val="cs-CZ" w:eastAsia="cs-CZ"/>
              </w:rPr>
            </w:pPr>
            <w:r w:rsidRPr="00216BCF">
              <w:rPr>
                <w:lang w:val="cs-CZ" w:eastAsia="cs-CZ"/>
              </w:rPr>
              <w:t>Při předepsaném způsobu skladování a manipulace je produkt stabilní.</w:t>
            </w:r>
          </w:p>
          <w:p w:rsidR="006D6091" w:rsidRPr="00216BCF" w:rsidRDefault="006D6091" w:rsidP="006D6091">
            <w:pPr>
              <w:autoSpaceDE w:val="0"/>
              <w:autoSpaceDN w:val="0"/>
              <w:adjustRightInd w:val="0"/>
              <w:jc w:val="both"/>
              <w:rPr>
                <w:lang w:val="cs-CZ" w:eastAsia="cs-CZ"/>
              </w:rPr>
            </w:pPr>
            <w:r w:rsidRPr="00216BCF">
              <w:rPr>
                <w:lang w:val="cs-CZ" w:eastAsia="cs-CZ"/>
              </w:rPr>
              <w:t>Vyhněte se těmto podmínkám: koncentrace v mezích výbušnosti, vysoké teploty, zdroje vznícení.</w:t>
            </w:r>
          </w:p>
          <w:p w:rsidR="00792BAB" w:rsidRPr="00216BCF" w:rsidRDefault="006D6091" w:rsidP="006D6091">
            <w:pPr>
              <w:jc w:val="both"/>
              <w:rPr>
                <w:lang w:val="cs-CZ"/>
              </w:rPr>
            </w:pPr>
            <w:r w:rsidRPr="00216BCF">
              <w:rPr>
                <w:lang w:val="cs-CZ" w:eastAsia="cs-CZ"/>
              </w:rPr>
              <w:t>Páry mohou tvořit se vzduchem výbušné směsi.</w:t>
            </w:r>
          </w:p>
        </w:tc>
      </w:tr>
      <w:tr w:rsidR="00792BAB" w:rsidRPr="00216BCF" w:rsidTr="000A177B">
        <w:tblPrEx>
          <w:tblCellMar>
            <w:top w:w="0" w:type="dxa"/>
            <w:bottom w:w="0" w:type="dxa"/>
          </w:tblCellMar>
        </w:tblPrEx>
        <w:tc>
          <w:tcPr>
            <w:tcW w:w="3331" w:type="dxa"/>
          </w:tcPr>
          <w:p w:rsidR="00792BAB" w:rsidRPr="00216BCF" w:rsidRDefault="00792BAB" w:rsidP="000A177B">
            <w:pPr>
              <w:rPr>
                <w:b/>
                <w:lang w:val="cs-CZ"/>
              </w:rPr>
            </w:pPr>
            <w:r w:rsidRPr="00216BCF">
              <w:rPr>
                <w:b/>
                <w:lang w:val="cs-CZ"/>
              </w:rPr>
              <w:t xml:space="preserve">10.5 </w:t>
            </w:r>
            <w:r w:rsidRPr="00216BCF">
              <w:rPr>
                <w:b/>
                <w:bCs/>
                <w:color w:val="1A181C"/>
              </w:rPr>
              <w:t>Neslučitelné materiály</w:t>
            </w:r>
          </w:p>
        </w:tc>
        <w:tc>
          <w:tcPr>
            <w:tcW w:w="5881" w:type="dxa"/>
          </w:tcPr>
          <w:p w:rsidR="006D6091" w:rsidRPr="00216BCF" w:rsidRDefault="006D6091" w:rsidP="006D6091">
            <w:pPr>
              <w:autoSpaceDE w:val="0"/>
              <w:autoSpaceDN w:val="0"/>
              <w:adjustRightInd w:val="0"/>
              <w:jc w:val="both"/>
              <w:rPr>
                <w:lang w:val="cs-CZ" w:eastAsia="cs-CZ"/>
              </w:rPr>
            </w:pPr>
            <w:r w:rsidRPr="00216BCF">
              <w:rPr>
                <w:lang w:val="cs-CZ" w:eastAsia="cs-CZ"/>
              </w:rPr>
              <w:t>Skladujte z dosahu: potravin a nápojů, krmiv.</w:t>
            </w:r>
          </w:p>
          <w:p w:rsidR="006D6091" w:rsidRPr="00216BCF" w:rsidRDefault="006D6091" w:rsidP="006D6091">
            <w:pPr>
              <w:autoSpaceDE w:val="0"/>
              <w:autoSpaceDN w:val="0"/>
              <w:adjustRightInd w:val="0"/>
              <w:jc w:val="both"/>
              <w:rPr>
                <w:lang w:val="cs-CZ" w:eastAsia="cs-CZ"/>
              </w:rPr>
            </w:pPr>
            <w:r w:rsidRPr="00216BCF">
              <w:rPr>
                <w:lang w:val="cs-CZ" w:eastAsia="cs-CZ"/>
              </w:rPr>
              <w:t>Nekompatibilní látky/materiály: silné oxidační činidla (peroxidy, chromany, chlorečnany,</w:t>
            </w:r>
          </w:p>
          <w:p w:rsidR="00792BAB" w:rsidRPr="00216BCF" w:rsidRDefault="006D6091" w:rsidP="006D6091">
            <w:pPr>
              <w:jc w:val="both"/>
              <w:rPr>
                <w:lang w:val="cs-CZ"/>
              </w:rPr>
            </w:pPr>
            <w:r w:rsidRPr="00216BCF">
              <w:rPr>
                <w:lang w:val="cs-CZ" w:eastAsia="cs-CZ"/>
              </w:rPr>
              <w:t>perchlorované sloučeniny, tekutý kyslík, dusičnany)</w:t>
            </w:r>
          </w:p>
        </w:tc>
      </w:tr>
      <w:tr w:rsidR="00792BAB" w:rsidRPr="00216BCF" w:rsidTr="000A177B">
        <w:tblPrEx>
          <w:tblCellMar>
            <w:top w:w="0" w:type="dxa"/>
            <w:bottom w:w="0" w:type="dxa"/>
          </w:tblCellMar>
        </w:tblPrEx>
        <w:tc>
          <w:tcPr>
            <w:tcW w:w="3331" w:type="dxa"/>
          </w:tcPr>
          <w:p w:rsidR="00792BAB" w:rsidRPr="00216BCF" w:rsidRDefault="00792BAB" w:rsidP="000A177B">
            <w:pPr>
              <w:rPr>
                <w:b/>
                <w:lang w:val="cs-CZ"/>
              </w:rPr>
            </w:pPr>
            <w:r w:rsidRPr="00216BCF">
              <w:rPr>
                <w:b/>
                <w:lang w:val="cs-CZ"/>
              </w:rPr>
              <w:t xml:space="preserve">10.6 </w:t>
            </w:r>
            <w:r w:rsidRPr="00216BCF">
              <w:rPr>
                <w:b/>
                <w:bCs/>
                <w:color w:val="1A181C"/>
              </w:rPr>
              <w:t>Nebezpečné produkty rozkladu</w:t>
            </w:r>
          </w:p>
        </w:tc>
        <w:tc>
          <w:tcPr>
            <w:tcW w:w="5881" w:type="dxa"/>
          </w:tcPr>
          <w:p w:rsidR="00792BAB" w:rsidRPr="00216BCF" w:rsidRDefault="006D6091" w:rsidP="006D6091">
            <w:pPr>
              <w:jc w:val="both"/>
              <w:rPr>
                <w:lang w:val="cs-CZ"/>
              </w:rPr>
            </w:pPr>
            <w:r w:rsidRPr="00216BCF">
              <w:rPr>
                <w:lang w:val="cs-CZ" w:eastAsia="cs-CZ"/>
              </w:rPr>
              <w:t>Při tepelném rozkladu může docházet ke vzniku toxických zplodin [Oxidy uhlíku (CO, CO</w:t>
            </w:r>
            <w:r w:rsidRPr="00216BCF">
              <w:rPr>
                <w:vertAlign w:val="subscript"/>
                <w:lang w:val="cs-CZ" w:eastAsia="cs-CZ"/>
              </w:rPr>
              <w:t>2</w:t>
            </w:r>
            <w:r w:rsidRPr="00216BCF">
              <w:rPr>
                <w:lang w:val="cs-CZ" w:eastAsia="cs-CZ"/>
              </w:rPr>
              <w:t>), uhlovodíky.]</w:t>
            </w:r>
          </w:p>
        </w:tc>
      </w:tr>
    </w:tbl>
    <w:p w:rsidR="006D6091" w:rsidRPr="00811DC4" w:rsidRDefault="006D6091">
      <w:pPr>
        <w:rPr>
          <w:rFonts w:ascii="Arial" w:hAnsi="Arial" w:cs="Arial"/>
          <w:color w:val="0000FF"/>
          <w:lang w:val="cs-CZ"/>
        </w:rPr>
      </w:pPr>
    </w:p>
    <w:tbl>
      <w:tblPr>
        <w:tblW w:w="9212" w:type="dxa"/>
        <w:tblLayout w:type="fixed"/>
        <w:tblCellMar>
          <w:left w:w="70" w:type="dxa"/>
          <w:right w:w="70" w:type="dxa"/>
        </w:tblCellMar>
        <w:tblLook w:val="0000" w:firstRow="0" w:lastRow="0" w:firstColumn="0" w:lastColumn="0" w:noHBand="0" w:noVBand="0"/>
      </w:tblPr>
      <w:tblGrid>
        <w:gridCol w:w="4039"/>
        <w:gridCol w:w="5173"/>
      </w:tblGrid>
      <w:tr w:rsidR="00E23B21" w:rsidRPr="006D6091">
        <w:tblPrEx>
          <w:tblCellMar>
            <w:top w:w="0" w:type="dxa"/>
            <w:bottom w:w="0" w:type="dxa"/>
          </w:tblCellMar>
        </w:tblPrEx>
        <w:tc>
          <w:tcPr>
            <w:tcW w:w="9212" w:type="dxa"/>
            <w:gridSpan w:val="2"/>
            <w:shd w:val="pct10" w:color="auto" w:fill="auto"/>
          </w:tcPr>
          <w:p w:rsidR="00E23B21" w:rsidRPr="006D6091" w:rsidRDefault="00E23B21" w:rsidP="00E23B21">
            <w:pPr>
              <w:rPr>
                <w:b/>
                <w:sz w:val="24"/>
                <w:lang w:val="cs-CZ"/>
              </w:rPr>
            </w:pPr>
            <w:r>
              <w:rPr>
                <w:b/>
                <w:sz w:val="24"/>
                <w:lang w:val="cs-CZ"/>
              </w:rPr>
              <w:t xml:space="preserve">Oddíl </w:t>
            </w:r>
            <w:r w:rsidRPr="006D6091">
              <w:rPr>
                <w:b/>
                <w:sz w:val="24"/>
                <w:lang w:val="cs-CZ"/>
              </w:rPr>
              <w:t xml:space="preserve">11. </w:t>
            </w:r>
            <w:r w:rsidRPr="006D6091">
              <w:rPr>
                <w:b/>
                <w:caps/>
                <w:sz w:val="24"/>
                <w:lang w:val="cs-CZ"/>
              </w:rPr>
              <w:t>Toxikologické informace</w:t>
            </w:r>
          </w:p>
        </w:tc>
      </w:tr>
      <w:tr w:rsidR="006736F6" w:rsidRPr="006D6091" w:rsidTr="000A177B">
        <w:tblPrEx>
          <w:tblCellMar>
            <w:top w:w="0" w:type="dxa"/>
            <w:bottom w:w="0" w:type="dxa"/>
          </w:tblCellMar>
        </w:tblPrEx>
        <w:tc>
          <w:tcPr>
            <w:tcW w:w="9212" w:type="dxa"/>
            <w:gridSpan w:val="2"/>
          </w:tcPr>
          <w:p w:rsidR="00D61919" w:rsidRPr="00216BCF" w:rsidRDefault="006736F6" w:rsidP="000A177B">
            <w:pPr>
              <w:rPr>
                <w:b/>
                <w:lang w:val="cs-CZ"/>
              </w:rPr>
            </w:pPr>
            <w:r w:rsidRPr="006D6091">
              <w:rPr>
                <w:b/>
                <w:caps/>
                <w:lang w:val="cs-CZ"/>
              </w:rPr>
              <w:t xml:space="preserve">11.1 </w:t>
            </w:r>
            <w:r w:rsidRPr="006D6091">
              <w:rPr>
                <w:b/>
                <w:lang w:val="cs-CZ"/>
              </w:rPr>
              <w:t>Informace o toxikologických účincích</w:t>
            </w:r>
          </w:p>
        </w:tc>
      </w:tr>
      <w:tr w:rsidR="00451AE5" w:rsidRPr="00F64083" w:rsidTr="000A177B">
        <w:tblPrEx>
          <w:tblCellMar>
            <w:top w:w="0" w:type="dxa"/>
            <w:bottom w:w="0" w:type="dxa"/>
          </w:tblCellMar>
        </w:tblPrEx>
        <w:tc>
          <w:tcPr>
            <w:tcW w:w="4039" w:type="dxa"/>
          </w:tcPr>
          <w:p w:rsidR="00451AE5" w:rsidRPr="00554332" w:rsidRDefault="00451AE5" w:rsidP="00451AE5">
            <w:pPr>
              <w:pStyle w:val="Nadpis5"/>
              <w:rPr>
                <w:rFonts w:ascii="Times New Roman" w:hAnsi="Times New Roman" w:cs="Times New Roman"/>
                <w:color w:val="auto"/>
              </w:rPr>
            </w:pPr>
            <w:r w:rsidRPr="00554332">
              <w:rPr>
                <w:rFonts w:ascii="Times New Roman" w:hAnsi="Times New Roman" w:cs="Times New Roman"/>
                <w:color w:val="auto"/>
              </w:rPr>
              <w:t>a) akutní toxicita</w:t>
            </w:r>
          </w:p>
        </w:tc>
        <w:tc>
          <w:tcPr>
            <w:tcW w:w="5173" w:type="dxa"/>
          </w:tcPr>
          <w:p w:rsidR="00451AE5" w:rsidRPr="00216BCF" w:rsidRDefault="00451AE5" w:rsidP="00451AE5">
            <w:pPr>
              <w:autoSpaceDE w:val="0"/>
              <w:autoSpaceDN w:val="0"/>
              <w:adjustRightInd w:val="0"/>
              <w:jc w:val="both"/>
              <w:rPr>
                <w:lang w:val="cs-CZ" w:eastAsia="cs-CZ"/>
              </w:rPr>
            </w:pPr>
            <w:r w:rsidRPr="00216BCF">
              <w:rPr>
                <w:lang w:val="cs-CZ" w:eastAsia="cs-CZ"/>
              </w:rPr>
              <w:t>Akutní toxicita, orální, LD50, potkan: &gt; 5000 mg/kg</w:t>
            </w:r>
          </w:p>
          <w:p w:rsidR="00451AE5" w:rsidRPr="00216BCF" w:rsidRDefault="00451AE5" w:rsidP="00451AE5">
            <w:pPr>
              <w:autoSpaceDE w:val="0"/>
              <w:autoSpaceDN w:val="0"/>
              <w:adjustRightInd w:val="0"/>
              <w:jc w:val="both"/>
              <w:rPr>
                <w:lang w:val="cs-CZ" w:eastAsia="cs-CZ"/>
              </w:rPr>
            </w:pPr>
            <w:r w:rsidRPr="00216BCF">
              <w:rPr>
                <w:lang w:val="cs-CZ" w:eastAsia="cs-CZ"/>
              </w:rPr>
              <w:t>Akutní toxicita, inhalační, LC50, potkan: &gt; 12 ppm/4 hod.</w:t>
            </w:r>
          </w:p>
          <w:p w:rsidR="00451AE5" w:rsidRPr="00216BCF" w:rsidRDefault="00451AE5" w:rsidP="00451AE5">
            <w:pPr>
              <w:jc w:val="both"/>
              <w:rPr>
                <w:lang w:val="cs-CZ" w:eastAsia="cs-CZ"/>
              </w:rPr>
            </w:pPr>
            <w:r w:rsidRPr="00216BCF">
              <w:rPr>
                <w:lang w:val="cs-CZ" w:eastAsia="cs-CZ"/>
              </w:rPr>
              <w:t>Akutní toxicita, kožní, LD50, králík: &gt; 2000 mg/kg</w:t>
            </w:r>
          </w:p>
          <w:p w:rsidR="00451AE5" w:rsidRPr="00216BCF" w:rsidRDefault="00451AE5" w:rsidP="00451AE5">
            <w:pPr>
              <w:jc w:val="both"/>
              <w:rPr>
                <w:color w:val="000000"/>
                <w:lang w:val="cs-CZ" w:eastAsia="cs-CZ"/>
              </w:rPr>
            </w:pPr>
          </w:p>
          <w:p w:rsidR="00451AE5" w:rsidRPr="00216BCF" w:rsidRDefault="00451AE5" w:rsidP="00451AE5">
            <w:pPr>
              <w:autoSpaceDE w:val="0"/>
              <w:autoSpaceDN w:val="0"/>
              <w:adjustRightInd w:val="0"/>
              <w:rPr>
                <w:lang w:val="cs-CZ" w:eastAsia="cs-CZ"/>
              </w:rPr>
            </w:pPr>
            <w:r w:rsidRPr="00216BCF">
              <w:rPr>
                <w:color w:val="000000"/>
                <w:lang w:val="cs-CZ" w:eastAsia="cs-CZ"/>
              </w:rPr>
              <w:t xml:space="preserve">Při požití: </w:t>
            </w:r>
            <w:r w:rsidRPr="00216BCF">
              <w:rPr>
                <w:lang w:val="cs-CZ" w:eastAsia="cs-CZ"/>
              </w:rPr>
              <w:t>Způsobuje poruchy vědomí, poruchy koordinace.</w:t>
            </w:r>
          </w:p>
        </w:tc>
      </w:tr>
      <w:tr w:rsidR="00451AE5" w:rsidRPr="00F64083" w:rsidTr="000A177B">
        <w:tblPrEx>
          <w:tblCellMar>
            <w:top w:w="0" w:type="dxa"/>
            <w:bottom w:w="0" w:type="dxa"/>
          </w:tblCellMar>
        </w:tblPrEx>
        <w:tc>
          <w:tcPr>
            <w:tcW w:w="4039" w:type="dxa"/>
          </w:tcPr>
          <w:p w:rsidR="00451AE5" w:rsidRPr="00554332" w:rsidRDefault="00451AE5" w:rsidP="00451AE5">
            <w:pPr>
              <w:rPr>
                <w:b/>
                <w:lang w:val="cs-CZ"/>
              </w:rPr>
            </w:pPr>
            <w:r w:rsidRPr="00554332">
              <w:rPr>
                <w:b/>
                <w:lang w:val="cs-CZ"/>
              </w:rPr>
              <w:t>b) žíravost/dráždivost pro kůži</w:t>
            </w:r>
          </w:p>
        </w:tc>
        <w:tc>
          <w:tcPr>
            <w:tcW w:w="5173" w:type="dxa"/>
          </w:tcPr>
          <w:p w:rsidR="00451AE5" w:rsidRPr="00216BCF" w:rsidRDefault="00451AE5" w:rsidP="00451AE5">
            <w:pPr>
              <w:autoSpaceDE w:val="0"/>
              <w:autoSpaceDN w:val="0"/>
              <w:adjustRightInd w:val="0"/>
              <w:rPr>
                <w:lang w:val="cs-CZ" w:eastAsia="cs-CZ"/>
              </w:rPr>
            </w:pPr>
            <w:r w:rsidRPr="00216BCF">
              <w:rPr>
                <w:lang w:val="cs-CZ" w:eastAsia="cs-CZ"/>
              </w:rPr>
              <w:t>Způsobuje zarudnutí podráždění.</w:t>
            </w:r>
          </w:p>
        </w:tc>
      </w:tr>
      <w:tr w:rsidR="00451AE5" w:rsidRPr="00F64083" w:rsidTr="000A177B">
        <w:tblPrEx>
          <w:tblCellMar>
            <w:top w:w="0" w:type="dxa"/>
            <w:bottom w:w="0" w:type="dxa"/>
          </w:tblCellMar>
        </w:tblPrEx>
        <w:tc>
          <w:tcPr>
            <w:tcW w:w="4039" w:type="dxa"/>
          </w:tcPr>
          <w:p w:rsidR="00451AE5" w:rsidRPr="00554332" w:rsidRDefault="00451AE5" w:rsidP="00451AE5">
            <w:pPr>
              <w:rPr>
                <w:b/>
                <w:lang w:val="cs-CZ"/>
              </w:rPr>
            </w:pPr>
            <w:r w:rsidRPr="00554332">
              <w:rPr>
                <w:b/>
                <w:lang w:val="cs-CZ"/>
              </w:rPr>
              <w:t>c) vážné poškození očí/podráždění očí</w:t>
            </w:r>
          </w:p>
        </w:tc>
        <w:tc>
          <w:tcPr>
            <w:tcW w:w="5173" w:type="dxa"/>
          </w:tcPr>
          <w:p w:rsidR="00451AE5" w:rsidRPr="00216BCF" w:rsidRDefault="00451AE5" w:rsidP="00451AE5">
            <w:pPr>
              <w:autoSpaceDE w:val="0"/>
              <w:autoSpaceDN w:val="0"/>
              <w:adjustRightInd w:val="0"/>
              <w:rPr>
                <w:lang w:val="cs-CZ" w:eastAsia="cs-CZ"/>
              </w:rPr>
            </w:pPr>
            <w:r w:rsidRPr="00216BCF">
              <w:rPr>
                <w:lang w:val="cs-CZ" w:eastAsia="cs-CZ"/>
              </w:rPr>
              <w:t>Slabě dráždivý.</w:t>
            </w:r>
          </w:p>
        </w:tc>
      </w:tr>
      <w:tr w:rsidR="00451AE5" w:rsidRPr="00216BCF" w:rsidTr="000A177B">
        <w:tblPrEx>
          <w:tblCellMar>
            <w:top w:w="0" w:type="dxa"/>
            <w:bottom w:w="0" w:type="dxa"/>
          </w:tblCellMar>
        </w:tblPrEx>
        <w:tc>
          <w:tcPr>
            <w:tcW w:w="4039" w:type="dxa"/>
          </w:tcPr>
          <w:p w:rsidR="00451AE5" w:rsidRPr="00554332" w:rsidRDefault="00451AE5" w:rsidP="00451AE5">
            <w:pPr>
              <w:rPr>
                <w:b/>
                <w:lang w:val="cs-CZ"/>
              </w:rPr>
            </w:pPr>
            <w:r w:rsidRPr="00554332">
              <w:rPr>
                <w:b/>
                <w:lang w:val="cs-CZ"/>
              </w:rPr>
              <w:t>d) senzibilizace dýchacích cest/senzibilizace kůže</w:t>
            </w:r>
          </w:p>
        </w:tc>
        <w:tc>
          <w:tcPr>
            <w:tcW w:w="5173" w:type="dxa"/>
          </w:tcPr>
          <w:p w:rsidR="00451AE5" w:rsidRPr="00216BCF" w:rsidRDefault="00451AE5" w:rsidP="00451AE5">
            <w:pPr>
              <w:jc w:val="both"/>
              <w:rPr>
                <w:lang w:val="cs-CZ"/>
              </w:rPr>
            </w:pPr>
            <w:r w:rsidRPr="00216BCF">
              <w:rPr>
                <w:lang w:val="cs-CZ" w:eastAsia="cs-CZ"/>
              </w:rPr>
              <w:t>Není známo žádné senzibilizující působení.</w:t>
            </w:r>
          </w:p>
        </w:tc>
      </w:tr>
      <w:tr w:rsidR="00451AE5" w:rsidRPr="00F64083" w:rsidTr="000A177B">
        <w:tblPrEx>
          <w:tblCellMar>
            <w:top w:w="0" w:type="dxa"/>
            <w:bottom w:w="0" w:type="dxa"/>
          </w:tblCellMar>
        </w:tblPrEx>
        <w:tc>
          <w:tcPr>
            <w:tcW w:w="4039" w:type="dxa"/>
          </w:tcPr>
          <w:p w:rsidR="00451AE5" w:rsidRPr="00554332" w:rsidRDefault="00451AE5" w:rsidP="00451AE5">
            <w:pPr>
              <w:rPr>
                <w:b/>
                <w:lang w:val="cs-CZ"/>
              </w:rPr>
            </w:pPr>
            <w:r w:rsidRPr="00554332">
              <w:rPr>
                <w:b/>
                <w:lang w:val="cs-CZ"/>
              </w:rPr>
              <w:t>e) mutagenita v zárodečných buňkách</w:t>
            </w:r>
          </w:p>
        </w:tc>
        <w:tc>
          <w:tcPr>
            <w:tcW w:w="5173" w:type="dxa"/>
          </w:tcPr>
          <w:p w:rsidR="00451AE5" w:rsidRPr="00216BCF" w:rsidRDefault="00451AE5" w:rsidP="00451AE5">
            <w:pPr>
              <w:autoSpaceDE w:val="0"/>
              <w:autoSpaceDN w:val="0"/>
              <w:adjustRightInd w:val="0"/>
              <w:jc w:val="both"/>
              <w:rPr>
                <w:lang w:val="cs-CZ" w:eastAsia="cs-CZ"/>
              </w:rPr>
            </w:pPr>
            <w:r w:rsidRPr="00216BCF">
              <w:rPr>
                <w:lang w:val="cs-CZ" w:eastAsia="cs-CZ"/>
              </w:rPr>
              <w:t>Nevykazuje mutagenní účinek</w:t>
            </w:r>
          </w:p>
        </w:tc>
      </w:tr>
      <w:tr w:rsidR="00451AE5" w:rsidRPr="00F64083" w:rsidTr="000A177B">
        <w:tblPrEx>
          <w:tblCellMar>
            <w:top w:w="0" w:type="dxa"/>
            <w:bottom w:w="0" w:type="dxa"/>
          </w:tblCellMar>
        </w:tblPrEx>
        <w:tc>
          <w:tcPr>
            <w:tcW w:w="4039" w:type="dxa"/>
          </w:tcPr>
          <w:p w:rsidR="00451AE5" w:rsidRPr="00554332" w:rsidRDefault="00451AE5" w:rsidP="00451AE5">
            <w:pPr>
              <w:rPr>
                <w:b/>
                <w:lang w:val="cs-CZ"/>
              </w:rPr>
            </w:pPr>
            <w:r w:rsidRPr="00554332">
              <w:rPr>
                <w:b/>
                <w:lang w:val="cs-CZ"/>
              </w:rPr>
              <w:t>f) karcinogenita</w:t>
            </w:r>
          </w:p>
        </w:tc>
        <w:tc>
          <w:tcPr>
            <w:tcW w:w="5173" w:type="dxa"/>
          </w:tcPr>
          <w:p w:rsidR="00451AE5" w:rsidRPr="00216BCF" w:rsidRDefault="00451AE5" w:rsidP="00451AE5">
            <w:pPr>
              <w:autoSpaceDE w:val="0"/>
              <w:autoSpaceDN w:val="0"/>
              <w:adjustRightInd w:val="0"/>
              <w:jc w:val="both"/>
              <w:rPr>
                <w:lang w:val="cs-CZ" w:eastAsia="cs-CZ"/>
              </w:rPr>
            </w:pPr>
            <w:r w:rsidRPr="00216BCF">
              <w:rPr>
                <w:lang w:val="cs-CZ" w:eastAsia="cs-CZ"/>
              </w:rPr>
              <w:t>Poznámka: Klasifikace jako karcinogen nebo mutagen není povinná, jestliže lze</w:t>
            </w:r>
          </w:p>
          <w:p w:rsidR="00451AE5" w:rsidRPr="00216BCF" w:rsidRDefault="00451AE5" w:rsidP="00451AE5">
            <w:pPr>
              <w:autoSpaceDE w:val="0"/>
              <w:autoSpaceDN w:val="0"/>
              <w:adjustRightInd w:val="0"/>
              <w:jc w:val="both"/>
              <w:rPr>
                <w:lang w:val="cs-CZ" w:eastAsia="cs-CZ"/>
              </w:rPr>
            </w:pPr>
            <w:r w:rsidRPr="00216BCF">
              <w:rPr>
                <w:lang w:val="cs-CZ" w:eastAsia="cs-CZ"/>
              </w:rPr>
              <w:t>prokázat, že látka obsahuje méně než 0,1 % hmotnostních benzenu (č. EINECS 200-753-7).</w:t>
            </w:r>
          </w:p>
        </w:tc>
      </w:tr>
      <w:tr w:rsidR="00451AE5" w:rsidRPr="00F64083" w:rsidTr="000A177B">
        <w:tblPrEx>
          <w:tblCellMar>
            <w:top w:w="0" w:type="dxa"/>
            <w:bottom w:w="0" w:type="dxa"/>
          </w:tblCellMar>
        </w:tblPrEx>
        <w:tc>
          <w:tcPr>
            <w:tcW w:w="4039" w:type="dxa"/>
          </w:tcPr>
          <w:p w:rsidR="00451AE5" w:rsidRPr="00554332" w:rsidRDefault="00451AE5" w:rsidP="00451AE5">
            <w:pPr>
              <w:rPr>
                <w:b/>
                <w:lang w:val="cs-CZ"/>
              </w:rPr>
            </w:pPr>
            <w:r w:rsidRPr="00554332">
              <w:rPr>
                <w:b/>
                <w:lang w:val="cs-CZ"/>
              </w:rPr>
              <w:t>g) toxicita pro reprodukci</w:t>
            </w:r>
          </w:p>
        </w:tc>
        <w:tc>
          <w:tcPr>
            <w:tcW w:w="5173" w:type="dxa"/>
          </w:tcPr>
          <w:p w:rsidR="00451AE5" w:rsidRPr="00216BCF" w:rsidRDefault="00451AE5" w:rsidP="00451AE5">
            <w:pPr>
              <w:jc w:val="both"/>
            </w:pPr>
            <w:r w:rsidRPr="00216BCF">
              <w:rPr>
                <w:lang w:val="cs-CZ" w:eastAsia="cs-CZ"/>
              </w:rPr>
              <w:t>Dvougenerační studie reprodukční toxicity neprokázaly škodlivý účinek.</w:t>
            </w:r>
          </w:p>
        </w:tc>
      </w:tr>
      <w:tr w:rsidR="00451AE5" w:rsidRPr="00F64083" w:rsidTr="000A177B">
        <w:tblPrEx>
          <w:tblCellMar>
            <w:top w:w="0" w:type="dxa"/>
            <w:bottom w:w="0" w:type="dxa"/>
          </w:tblCellMar>
        </w:tblPrEx>
        <w:tc>
          <w:tcPr>
            <w:tcW w:w="4039" w:type="dxa"/>
          </w:tcPr>
          <w:p w:rsidR="00451AE5" w:rsidRPr="00554332" w:rsidRDefault="00451AE5" w:rsidP="00451AE5">
            <w:pPr>
              <w:rPr>
                <w:b/>
                <w:lang w:val="cs-CZ"/>
              </w:rPr>
            </w:pPr>
            <w:r w:rsidRPr="00554332">
              <w:rPr>
                <w:b/>
                <w:lang w:val="cs-CZ"/>
              </w:rPr>
              <w:t>h) toxicita pro specifické cílové orgány – jednorázová expozice</w:t>
            </w:r>
          </w:p>
        </w:tc>
        <w:tc>
          <w:tcPr>
            <w:tcW w:w="5173" w:type="dxa"/>
          </w:tcPr>
          <w:p w:rsidR="00451AE5" w:rsidRPr="00216BCF" w:rsidRDefault="00451AE5" w:rsidP="00451AE5">
            <w:pPr>
              <w:jc w:val="both"/>
            </w:pPr>
            <w:r w:rsidRPr="00216BCF">
              <w:rPr>
                <w:lang w:val="cs-CZ"/>
              </w:rPr>
              <w:t>Neprokázáno.</w:t>
            </w:r>
          </w:p>
        </w:tc>
      </w:tr>
      <w:tr w:rsidR="00451AE5" w:rsidRPr="00F64083" w:rsidTr="000A177B">
        <w:tblPrEx>
          <w:tblCellMar>
            <w:top w:w="0" w:type="dxa"/>
            <w:bottom w:w="0" w:type="dxa"/>
          </w:tblCellMar>
        </w:tblPrEx>
        <w:tc>
          <w:tcPr>
            <w:tcW w:w="4039" w:type="dxa"/>
          </w:tcPr>
          <w:p w:rsidR="00451AE5" w:rsidRPr="00554332" w:rsidRDefault="00451AE5" w:rsidP="00451AE5">
            <w:pPr>
              <w:autoSpaceDE w:val="0"/>
              <w:autoSpaceDN w:val="0"/>
              <w:adjustRightInd w:val="0"/>
              <w:rPr>
                <w:b/>
                <w:lang w:val="cs-CZ"/>
              </w:rPr>
            </w:pPr>
            <w:r w:rsidRPr="00554332">
              <w:rPr>
                <w:b/>
                <w:lang w:val="cs-CZ"/>
              </w:rPr>
              <w:t>i) toxicita pro specifické cílové orgány – opakovaná expozice</w:t>
            </w:r>
          </w:p>
        </w:tc>
        <w:tc>
          <w:tcPr>
            <w:tcW w:w="5173" w:type="dxa"/>
          </w:tcPr>
          <w:p w:rsidR="00451AE5" w:rsidRPr="00216BCF" w:rsidRDefault="00451AE5" w:rsidP="00451AE5">
            <w:pPr>
              <w:jc w:val="both"/>
            </w:pPr>
            <w:r w:rsidRPr="00216BCF">
              <w:rPr>
                <w:lang w:val="cs-CZ"/>
              </w:rPr>
              <w:t>Neprokázáno.</w:t>
            </w:r>
          </w:p>
        </w:tc>
      </w:tr>
      <w:tr w:rsidR="00451AE5" w:rsidRPr="00216BCF" w:rsidTr="000A177B">
        <w:tblPrEx>
          <w:tblCellMar>
            <w:top w:w="0" w:type="dxa"/>
            <w:bottom w:w="0" w:type="dxa"/>
          </w:tblCellMar>
        </w:tblPrEx>
        <w:tc>
          <w:tcPr>
            <w:tcW w:w="4039" w:type="dxa"/>
          </w:tcPr>
          <w:p w:rsidR="00451AE5" w:rsidRPr="00554332" w:rsidRDefault="00451AE5" w:rsidP="00451AE5">
            <w:pPr>
              <w:rPr>
                <w:b/>
                <w:lang w:val="cs-CZ"/>
              </w:rPr>
            </w:pPr>
            <w:r w:rsidRPr="00554332">
              <w:rPr>
                <w:b/>
                <w:lang w:val="cs-CZ"/>
              </w:rPr>
              <w:t>j) nebezpečnost při vdechnutí</w:t>
            </w:r>
          </w:p>
        </w:tc>
        <w:tc>
          <w:tcPr>
            <w:tcW w:w="5173" w:type="dxa"/>
          </w:tcPr>
          <w:p w:rsidR="00451AE5" w:rsidRPr="00216BCF" w:rsidRDefault="00451AE5" w:rsidP="00451AE5">
            <w:pPr>
              <w:autoSpaceDE w:val="0"/>
              <w:autoSpaceDN w:val="0"/>
              <w:adjustRightInd w:val="0"/>
              <w:rPr>
                <w:lang w:val="cs-CZ" w:eastAsia="cs-CZ"/>
              </w:rPr>
            </w:pPr>
            <w:r w:rsidRPr="00216BCF">
              <w:rPr>
                <w:lang w:val="cs-CZ" w:eastAsia="cs-CZ"/>
              </w:rPr>
              <w:t>Způsobuje bolesti hlavy, nevolnost, zvracení, poruchy vědomí.</w:t>
            </w:r>
          </w:p>
          <w:p w:rsidR="00451AE5" w:rsidRPr="00216BCF" w:rsidRDefault="00451AE5" w:rsidP="00451AE5">
            <w:pPr>
              <w:autoSpaceDE w:val="0"/>
              <w:autoSpaceDN w:val="0"/>
              <w:adjustRightInd w:val="0"/>
              <w:jc w:val="both"/>
              <w:rPr>
                <w:lang w:val="cs-CZ" w:eastAsia="cs-CZ"/>
              </w:rPr>
            </w:pPr>
            <w:r w:rsidRPr="00216BCF">
              <w:rPr>
                <w:lang w:val="cs-CZ" w:eastAsia="cs-CZ"/>
              </w:rPr>
              <w:t>Subchronická inhalační toxicita NOAEL (potkan, 12 týdnů) = 300 ppm</w:t>
            </w:r>
          </w:p>
          <w:p w:rsidR="00451AE5" w:rsidRPr="00216BCF" w:rsidRDefault="00451AE5" w:rsidP="00451AE5">
            <w:pPr>
              <w:tabs>
                <w:tab w:val="left" w:pos="3189"/>
              </w:tabs>
              <w:jc w:val="both"/>
            </w:pPr>
            <w:r w:rsidRPr="00216BCF">
              <w:rPr>
                <w:lang w:val="cs-CZ" w:eastAsia="cs-CZ"/>
              </w:rPr>
              <w:t>LOAEL (potkan, 12 týdnů) = 500 mg/kg</w:t>
            </w:r>
          </w:p>
        </w:tc>
      </w:tr>
      <w:tr w:rsidR="006736F6" w:rsidRPr="00F64083" w:rsidTr="000A177B">
        <w:tblPrEx>
          <w:tblCellMar>
            <w:top w:w="0" w:type="dxa"/>
            <w:bottom w:w="0" w:type="dxa"/>
          </w:tblCellMar>
        </w:tblPrEx>
        <w:tc>
          <w:tcPr>
            <w:tcW w:w="4039" w:type="dxa"/>
          </w:tcPr>
          <w:p w:rsidR="006736F6" w:rsidRPr="00216BCF" w:rsidRDefault="006736F6" w:rsidP="000A177B">
            <w:pPr>
              <w:rPr>
                <w:b/>
                <w:lang w:val="cs-CZ"/>
              </w:rPr>
            </w:pPr>
            <w:r w:rsidRPr="00216BCF">
              <w:rPr>
                <w:b/>
              </w:rPr>
              <w:t>Další informace</w:t>
            </w:r>
          </w:p>
        </w:tc>
        <w:tc>
          <w:tcPr>
            <w:tcW w:w="5173" w:type="dxa"/>
          </w:tcPr>
          <w:p w:rsidR="006736F6" w:rsidRPr="00216BCF" w:rsidRDefault="00216BCF" w:rsidP="00216BCF">
            <w:pPr>
              <w:autoSpaceDE w:val="0"/>
              <w:autoSpaceDN w:val="0"/>
              <w:adjustRightInd w:val="0"/>
              <w:jc w:val="both"/>
              <w:rPr>
                <w:lang w:val="cs-CZ" w:eastAsia="cs-CZ"/>
              </w:rPr>
            </w:pPr>
            <w:r w:rsidRPr="00216BCF">
              <w:rPr>
                <w:lang w:val="cs-CZ" w:eastAsia="cs-CZ"/>
              </w:rPr>
              <w:t>Produkt má omamné účinky. Dráždí kůži, oči, sliznice, dýchací cesty.</w:t>
            </w:r>
          </w:p>
        </w:tc>
      </w:tr>
    </w:tbl>
    <w:p w:rsidR="006736F6" w:rsidRDefault="006736F6">
      <w:pPr>
        <w:rPr>
          <w:rFonts w:ascii="Arial" w:hAnsi="Arial" w:cs="Arial"/>
          <w:lang w:val="cs-CZ"/>
        </w:rPr>
      </w:pPr>
    </w:p>
    <w:tbl>
      <w:tblPr>
        <w:tblW w:w="9212" w:type="dxa"/>
        <w:tblLayout w:type="fixed"/>
        <w:tblCellMar>
          <w:left w:w="70" w:type="dxa"/>
          <w:right w:w="70" w:type="dxa"/>
        </w:tblCellMar>
        <w:tblLook w:val="0000" w:firstRow="0" w:lastRow="0" w:firstColumn="0" w:lastColumn="0" w:noHBand="0" w:noVBand="0"/>
      </w:tblPr>
      <w:tblGrid>
        <w:gridCol w:w="3331"/>
        <w:gridCol w:w="5881"/>
      </w:tblGrid>
      <w:tr w:rsidR="00E23B21" w:rsidRPr="00E33BA9">
        <w:tblPrEx>
          <w:tblCellMar>
            <w:top w:w="0" w:type="dxa"/>
            <w:bottom w:w="0" w:type="dxa"/>
          </w:tblCellMar>
        </w:tblPrEx>
        <w:tc>
          <w:tcPr>
            <w:tcW w:w="9212" w:type="dxa"/>
            <w:gridSpan w:val="2"/>
            <w:shd w:val="pct10" w:color="auto" w:fill="auto"/>
          </w:tcPr>
          <w:p w:rsidR="00E23B21" w:rsidRPr="00E33BA9" w:rsidRDefault="00E23B21" w:rsidP="00E23B21">
            <w:pPr>
              <w:rPr>
                <w:b/>
                <w:sz w:val="24"/>
                <w:lang w:val="cs-CZ"/>
              </w:rPr>
            </w:pPr>
            <w:r>
              <w:rPr>
                <w:b/>
                <w:sz w:val="24"/>
                <w:lang w:val="cs-CZ"/>
              </w:rPr>
              <w:t xml:space="preserve">Oddíl </w:t>
            </w:r>
            <w:r w:rsidRPr="00E33BA9">
              <w:rPr>
                <w:b/>
                <w:sz w:val="24"/>
                <w:lang w:val="cs-CZ"/>
              </w:rPr>
              <w:t xml:space="preserve">12. </w:t>
            </w:r>
            <w:r w:rsidRPr="00E33BA9">
              <w:rPr>
                <w:b/>
                <w:caps/>
                <w:sz w:val="24"/>
                <w:lang w:val="cs-CZ"/>
              </w:rPr>
              <w:t>Ekologické informace</w:t>
            </w:r>
          </w:p>
        </w:tc>
      </w:tr>
      <w:tr w:rsidR="006736F6" w:rsidRPr="00E33BA9" w:rsidTr="000A177B">
        <w:tblPrEx>
          <w:tblCellMar>
            <w:top w:w="0" w:type="dxa"/>
            <w:bottom w:w="0" w:type="dxa"/>
          </w:tblCellMar>
        </w:tblPrEx>
        <w:tc>
          <w:tcPr>
            <w:tcW w:w="3331" w:type="dxa"/>
          </w:tcPr>
          <w:p w:rsidR="006736F6" w:rsidRPr="00E33BA9" w:rsidRDefault="006736F6" w:rsidP="006736F6">
            <w:pPr>
              <w:rPr>
                <w:b/>
                <w:lang w:val="cs-CZ"/>
              </w:rPr>
            </w:pPr>
            <w:r w:rsidRPr="00E33BA9">
              <w:rPr>
                <w:b/>
                <w:lang w:val="cs-CZ"/>
              </w:rPr>
              <w:t xml:space="preserve">12.1 Toxicita pro vodní organismy </w:t>
            </w:r>
          </w:p>
        </w:tc>
        <w:tc>
          <w:tcPr>
            <w:tcW w:w="5881" w:type="dxa"/>
          </w:tcPr>
          <w:p w:rsidR="00E33BA9" w:rsidRPr="00E33BA9" w:rsidRDefault="00E33BA9" w:rsidP="00E33BA9">
            <w:pPr>
              <w:autoSpaceDE w:val="0"/>
              <w:autoSpaceDN w:val="0"/>
              <w:adjustRightInd w:val="0"/>
              <w:jc w:val="both"/>
              <w:rPr>
                <w:lang w:val="cs-CZ" w:eastAsia="cs-CZ"/>
              </w:rPr>
            </w:pPr>
            <w:r w:rsidRPr="00E33BA9">
              <w:rPr>
                <w:lang w:val="cs-CZ" w:eastAsia="cs-CZ"/>
              </w:rPr>
              <w:t>Toxický pro vodní organismy.</w:t>
            </w:r>
          </w:p>
          <w:p w:rsidR="006736F6" w:rsidRPr="00E33BA9" w:rsidRDefault="00E33BA9" w:rsidP="00E33BA9">
            <w:pPr>
              <w:jc w:val="both"/>
              <w:textAlignment w:val="top"/>
              <w:rPr>
                <w:color w:val="888888"/>
                <w:lang w:val="cs-CZ" w:eastAsia="cs-CZ"/>
              </w:rPr>
            </w:pPr>
            <w:r w:rsidRPr="00E33BA9">
              <w:rPr>
                <w:lang w:val="cs-CZ" w:eastAsia="cs-CZ"/>
              </w:rPr>
              <w:t>LC50/96 hod.: 1 - 100 mg/l</w:t>
            </w:r>
          </w:p>
        </w:tc>
      </w:tr>
      <w:tr w:rsidR="006736F6" w:rsidRPr="00E33BA9" w:rsidTr="000A177B">
        <w:tblPrEx>
          <w:tblCellMar>
            <w:top w:w="0" w:type="dxa"/>
            <w:bottom w:w="0" w:type="dxa"/>
          </w:tblCellMar>
        </w:tblPrEx>
        <w:tc>
          <w:tcPr>
            <w:tcW w:w="3331" w:type="dxa"/>
          </w:tcPr>
          <w:p w:rsidR="006736F6" w:rsidRPr="00E33BA9" w:rsidRDefault="006736F6" w:rsidP="000A177B">
            <w:pPr>
              <w:tabs>
                <w:tab w:val="left" w:pos="4111"/>
              </w:tabs>
              <w:ind w:right="1"/>
              <w:rPr>
                <w:b/>
                <w:lang w:val="cs-CZ"/>
              </w:rPr>
            </w:pPr>
            <w:r w:rsidRPr="00E33BA9">
              <w:rPr>
                <w:b/>
                <w:lang w:val="cs-CZ"/>
              </w:rPr>
              <w:t>12.2 Perzistence a rozložitelnost</w:t>
            </w:r>
          </w:p>
        </w:tc>
        <w:tc>
          <w:tcPr>
            <w:tcW w:w="5881" w:type="dxa"/>
          </w:tcPr>
          <w:p w:rsidR="006736F6" w:rsidRPr="00E33BA9" w:rsidRDefault="00E33BA9" w:rsidP="00E33BA9">
            <w:pPr>
              <w:jc w:val="both"/>
              <w:rPr>
                <w:lang w:val="cs-CZ"/>
              </w:rPr>
            </w:pPr>
            <w:r w:rsidRPr="00E33BA9">
              <w:rPr>
                <w:lang w:val="cs-CZ" w:eastAsia="cs-CZ"/>
              </w:rPr>
              <w:t>Chemická spotřeba kyslíku (CHSK): 3500 g O</w:t>
            </w:r>
            <w:r w:rsidRPr="00E33BA9">
              <w:rPr>
                <w:vertAlign w:val="subscript"/>
                <w:lang w:val="cs-CZ" w:eastAsia="cs-CZ"/>
              </w:rPr>
              <w:t>2</w:t>
            </w:r>
            <w:r w:rsidRPr="00E33BA9">
              <w:rPr>
                <w:lang w:val="cs-CZ" w:eastAsia="cs-CZ"/>
              </w:rPr>
              <w:t>/g látky</w:t>
            </w:r>
          </w:p>
        </w:tc>
      </w:tr>
      <w:tr w:rsidR="006736F6" w:rsidRPr="00E33BA9" w:rsidTr="000A177B">
        <w:tblPrEx>
          <w:tblCellMar>
            <w:top w:w="0" w:type="dxa"/>
            <w:bottom w:w="0" w:type="dxa"/>
          </w:tblCellMar>
        </w:tblPrEx>
        <w:trPr>
          <w:trHeight w:val="173"/>
        </w:trPr>
        <w:tc>
          <w:tcPr>
            <w:tcW w:w="3331" w:type="dxa"/>
          </w:tcPr>
          <w:p w:rsidR="006736F6" w:rsidRPr="00E33BA9" w:rsidRDefault="006736F6" w:rsidP="000A177B">
            <w:pPr>
              <w:jc w:val="both"/>
              <w:rPr>
                <w:b/>
                <w:lang w:val="cs-CZ"/>
              </w:rPr>
            </w:pPr>
            <w:r w:rsidRPr="00E33BA9">
              <w:rPr>
                <w:b/>
                <w:lang w:val="cs-CZ"/>
              </w:rPr>
              <w:t>12.3 Bioakumulační potenciál</w:t>
            </w:r>
          </w:p>
        </w:tc>
        <w:tc>
          <w:tcPr>
            <w:tcW w:w="5881" w:type="dxa"/>
          </w:tcPr>
          <w:p w:rsidR="006736F6" w:rsidRPr="00E33BA9" w:rsidRDefault="00E33BA9" w:rsidP="00E33BA9">
            <w:pPr>
              <w:jc w:val="both"/>
              <w:rPr>
                <w:lang w:val="cs-CZ"/>
              </w:rPr>
            </w:pPr>
            <w:r w:rsidRPr="00E33BA9">
              <w:rPr>
                <w:lang w:val="cs-CZ" w:eastAsia="cs-CZ"/>
              </w:rPr>
              <w:t>Má potenciál k bioakumulaci.</w:t>
            </w:r>
          </w:p>
        </w:tc>
      </w:tr>
      <w:tr w:rsidR="006736F6" w:rsidRPr="00E33BA9" w:rsidTr="000A177B">
        <w:tblPrEx>
          <w:tblCellMar>
            <w:top w:w="0" w:type="dxa"/>
            <w:bottom w:w="0" w:type="dxa"/>
          </w:tblCellMar>
        </w:tblPrEx>
        <w:tc>
          <w:tcPr>
            <w:tcW w:w="3331" w:type="dxa"/>
          </w:tcPr>
          <w:p w:rsidR="006736F6" w:rsidRPr="00E33BA9" w:rsidRDefault="006736F6" w:rsidP="000A177B">
            <w:pPr>
              <w:jc w:val="both"/>
              <w:rPr>
                <w:b/>
                <w:lang w:val="cs-CZ"/>
              </w:rPr>
            </w:pPr>
            <w:r w:rsidRPr="00E33BA9">
              <w:rPr>
                <w:b/>
                <w:lang w:val="cs-CZ"/>
              </w:rPr>
              <w:t xml:space="preserve">12.4 Mobilita v půdě </w:t>
            </w:r>
          </w:p>
        </w:tc>
        <w:tc>
          <w:tcPr>
            <w:tcW w:w="5881" w:type="dxa"/>
          </w:tcPr>
          <w:p w:rsidR="00E33BA9" w:rsidRPr="00E33BA9" w:rsidRDefault="00E33BA9" w:rsidP="00E33BA9">
            <w:pPr>
              <w:autoSpaceDE w:val="0"/>
              <w:autoSpaceDN w:val="0"/>
              <w:adjustRightInd w:val="0"/>
              <w:jc w:val="both"/>
              <w:rPr>
                <w:lang w:val="cs-CZ" w:eastAsia="cs-CZ"/>
              </w:rPr>
            </w:pPr>
            <w:r w:rsidRPr="00E33BA9">
              <w:rPr>
                <w:lang w:val="cs-CZ" w:eastAsia="cs-CZ"/>
              </w:rPr>
              <w:t>Rozdělovací koeficient, n-oktanol/voda (log Pow): 3-6 (Má potenciál k bioakumulaci.)</w:t>
            </w:r>
          </w:p>
          <w:p w:rsidR="006736F6" w:rsidRPr="00E33BA9" w:rsidRDefault="00E33BA9" w:rsidP="00E33BA9">
            <w:pPr>
              <w:jc w:val="both"/>
              <w:rPr>
                <w:lang w:val="cs-CZ"/>
              </w:rPr>
            </w:pPr>
            <w:r w:rsidRPr="00E33BA9">
              <w:rPr>
                <w:lang w:val="cs-CZ" w:eastAsia="cs-CZ"/>
              </w:rPr>
              <w:t>Snadno se odpařuje z půdy i vody.</w:t>
            </w:r>
          </w:p>
        </w:tc>
      </w:tr>
      <w:tr w:rsidR="006736F6" w:rsidRPr="00E33BA9" w:rsidTr="000A177B">
        <w:tblPrEx>
          <w:tblCellMar>
            <w:top w:w="0" w:type="dxa"/>
            <w:bottom w:w="0" w:type="dxa"/>
          </w:tblCellMar>
        </w:tblPrEx>
        <w:tc>
          <w:tcPr>
            <w:tcW w:w="3331" w:type="dxa"/>
          </w:tcPr>
          <w:p w:rsidR="006736F6" w:rsidRPr="00E33BA9" w:rsidRDefault="006736F6" w:rsidP="000A177B">
            <w:pPr>
              <w:jc w:val="both"/>
              <w:rPr>
                <w:b/>
                <w:lang w:val="cs-CZ"/>
              </w:rPr>
            </w:pPr>
            <w:r w:rsidRPr="00E33BA9">
              <w:rPr>
                <w:b/>
                <w:lang w:val="cs-CZ"/>
              </w:rPr>
              <w:t>12.5 Výsledky posouzení PBT a vPvB</w:t>
            </w:r>
          </w:p>
        </w:tc>
        <w:tc>
          <w:tcPr>
            <w:tcW w:w="5881" w:type="dxa"/>
          </w:tcPr>
          <w:p w:rsidR="006736F6" w:rsidRPr="00E33BA9" w:rsidRDefault="00E33BA9" w:rsidP="00E33BA9">
            <w:pPr>
              <w:jc w:val="both"/>
              <w:rPr>
                <w:lang w:val="cs-CZ"/>
              </w:rPr>
            </w:pPr>
            <w:r w:rsidRPr="00E33BA9">
              <w:rPr>
                <w:lang w:val="cs-CZ" w:eastAsia="cs-CZ"/>
              </w:rPr>
              <w:t>Výrobek nesplňuje kritéria pro zařazení mezi látky PBT nebo vPvB.</w:t>
            </w:r>
          </w:p>
        </w:tc>
      </w:tr>
      <w:tr w:rsidR="006736F6" w:rsidRPr="00E33BA9" w:rsidTr="000A177B">
        <w:tblPrEx>
          <w:tblCellMar>
            <w:top w:w="0" w:type="dxa"/>
            <w:bottom w:w="0" w:type="dxa"/>
          </w:tblCellMar>
        </w:tblPrEx>
        <w:tc>
          <w:tcPr>
            <w:tcW w:w="3331" w:type="dxa"/>
          </w:tcPr>
          <w:p w:rsidR="006736F6" w:rsidRPr="00E33BA9" w:rsidRDefault="006736F6" w:rsidP="000A177B">
            <w:pPr>
              <w:jc w:val="both"/>
              <w:rPr>
                <w:b/>
                <w:lang w:val="cs-CZ"/>
              </w:rPr>
            </w:pPr>
            <w:r w:rsidRPr="00E33BA9">
              <w:rPr>
                <w:b/>
                <w:lang w:val="cs-CZ"/>
              </w:rPr>
              <w:t>12.6 Jiné nepříznivé účinky</w:t>
            </w:r>
          </w:p>
        </w:tc>
        <w:tc>
          <w:tcPr>
            <w:tcW w:w="5881" w:type="dxa"/>
          </w:tcPr>
          <w:p w:rsidR="00E33BA9" w:rsidRPr="00E33BA9" w:rsidRDefault="00E33BA9" w:rsidP="00E33BA9">
            <w:pPr>
              <w:autoSpaceDE w:val="0"/>
              <w:autoSpaceDN w:val="0"/>
              <w:adjustRightInd w:val="0"/>
              <w:jc w:val="both"/>
              <w:rPr>
                <w:lang w:val="cs-CZ" w:eastAsia="cs-CZ"/>
              </w:rPr>
            </w:pPr>
            <w:r w:rsidRPr="00E33BA9">
              <w:rPr>
                <w:lang w:val="cs-CZ" w:eastAsia="cs-CZ"/>
              </w:rPr>
              <w:t>S vodou se prakticky nemísí, na povrchu vodních ploch vytváří souvislou vrstvu, která zabraňuje přístupu kyslíku do vody čím může poškodit vodní floru a faunu.</w:t>
            </w:r>
          </w:p>
          <w:p w:rsidR="00184AAE" w:rsidRPr="00E33BA9" w:rsidRDefault="00E33BA9" w:rsidP="00E33BA9">
            <w:pPr>
              <w:jc w:val="both"/>
              <w:rPr>
                <w:lang w:val="cs-CZ" w:eastAsia="cs-CZ"/>
              </w:rPr>
            </w:pPr>
            <w:r w:rsidRPr="00E33BA9">
              <w:rPr>
                <w:lang w:val="cs-CZ" w:eastAsia="cs-CZ"/>
              </w:rPr>
              <w:t>Neobsahuje složky poškozující ozónovou vrstvu.</w:t>
            </w:r>
          </w:p>
        </w:tc>
      </w:tr>
    </w:tbl>
    <w:p w:rsidR="000A177B" w:rsidRPr="00F64083" w:rsidRDefault="000A177B" w:rsidP="000A177B">
      <w:pPr>
        <w:rPr>
          <w:rFonts w:ascii="Arial" w:hAnsi="Arial" w:cs="Arial"/>
          <w:b/>
          <w:color w:val="0000FF"/>
          <w:lang w:val="cs-CZ"/>
        </w:rPr>
      </w:pPr>
    </w:p>
    <w:tbl>
      <w:tblPr>
        <w:tblW w:w="9286" w:type="dxa"/>
        <w:tblInd w:w="-38" w:type="dxa"/>
        <w:tblLayout w:type="fixed"/>
        <w:tblCellMar>
          <w:left w:w="70" w:type="dxa"/>
          <w:right w:w="70" w:type="dxa"/>
        </w:tblCellMar>
        <w:tblLook w:val="0000" w:firstRow="0" w:lastRow="0" w:firstColumn="0" w:lastColumn="0" w:noHBand="0" w:noVBand="0"/>
      </w:tblPr>
      <w:tblGrid>
        <w:gridCol w:w="38"/>
        <w:gridCol w:w="3322"/>
        <w:gridCol w:w="5890"/>
        <w:gridCol w:w="36"/>
      </w:tblGrid>
      <w:tr w:rsidR="00E23B21" w:rsidRPr="00E33BA9" w:rsidTr="00E33BA9">
        <w:tblPrEx>
          <w:tblCellMar>
            <w:top w:w="0" w:type="dxa"/>
            <w:bottom w:w="0" w:type="dxa"/>
          </w:tblCellMar>
        </w:tblPrEx>
        <w:trPr>
          <w:gridBefore w:val="1"/>
          <w:gridAfter w:val="1"/>
          <w:wBefore w:w="38" w:type="dxa"/>
          <w:wAfter w:w="36" w:type="dxa"/>
        </w:trPr>
        <w:tc>
          <w:tcPr>
            <w:tcW w:w="9212" w:type="dxa"/>
            <w:gridSpan w:val="2"/>
            <w:shd w:val="pct10" w:color="auto" w:fill="auto"/>
          </w:tcPr>
          <w:p w:rsidR="00E23B21" w:rsidRPr="00E33BA9" w:rsidRDefault="00E23B21" w:rsidP="00E23B21">
            <w:pPr>
              <w:rPr>
                <w:b/>
                <w:sz w:val="24"/>
                <w:szCs w:val="24"/>
                <w:lang w:val="cs-CZ"/>
              </w:rPr>
            </w:pPr>
            <w:r>
              <w:rPr>
                <w:b/>
                <w:sz w:val="24"/>
                <w:szCs w:val="24"/>
                <w:lang w:val="cs-CZ"/>
              </w:rPr>
              <w:t xml:space="preserve">Oddíl </w:t>
            </w:r>
            <w:r w:rsidRPr="00E33BA9">
              <w:rPr>
                <w:b/>
                <w:sz w:val="24"/>
                <w:szCs w:val="24"/>
                <w:lang w:val="cs-CZ"/>
              </w:rPr>
              <w:t xml:space="preserve">13. </w:t>
            </w:r>
            <w:r w:rsidRPr="00E33BA9">
              <w:rPr>
                <w:b/>
                <w:caps/>
                <w:sz w:val="24"/>
                <w:szCs w:val="24"/>
                <w:lang w:val="cs-CZ"/>
              </w:rPr>
              <w:t>Pokyny pro odstraňování</w:t>
            </w:r>
          </w:p>
        </w:tc>
      </w:tr>
      <w:tr w:rsidR="000A177B" w:rsidRPr="00E33BA9" w:rsidTr="00E33BA9">
        <w:tblPrEx>
          <w:tblCellMar>
            <w:top w:w="0" w:type="dxa"/>
            <w:left w:w="108" w:type="dxa"/>
            <w:bottom w:w="0" w:type="dxa"/>
            <w:right w:w="108" w:type="dxa"/>
          </w:tblCellMar>
          <w:tblLook w:val="01E0" w:firstRow="1" w:lastRow="1" w:firstColumn="1" w:lastColumn="1" w:noHBand="0" w:noVBand="0"/>
        </w:tblPrEx>
        <w:trPr>
          <w:trHeight w:val="1165"/>
        </w:trPr>
        <w:tc>
          <w:tcPr>
            <w:tcW w:w="3360" w:type="dxa"/>
            <w:gridSpan w:val="2"/>
          </w:tcPr>
          <w:p w:rsidR="000A177B" w:rsidRPr="00E33BA9" w:rsidRDefault="000A177B" w:rsidP="000A177B">
            <w:pPr>
              <w:jc w:val="both"/>
              <w:rPr>
                <w:lang w:val="cs-CZ"/>
              </w:rPr>
            </w:pPr>
            <w:r w:rsidRPr="00E33BA9">
              <w:rPr>
                <w:b/>
                <w:bCs/>
                <w:lang w:val="cs-CZ"/>
              </w:rPr>
              <w:t>13.1 Metody nakládání s odpady</w:t>
            </w:r>
          </w:p>
          <w:p w:rsidR="000A177B" w:rsidRPr="00E33BA9" w:rsidRDefault="000A177B" w:rsidP="000A177B">
            <w:pPr>
              <w:jc w:val="both"/>
              <w:rPr>
                <w:lang w:val="cs-CZ"/>
              </w:rPr>
            </w:pPr>
          </w:p>
        </w:tc>
        <w:tc>
          <w:tcPr>
            <w:tcW w:w="5926" w:type="dxa"/>
            <w:gridSpan w:val="2"/>
          </w:tcPr>
          <w:p w:rsidR="00E33BA9" w:rsidRPr="00E33BA9" w:rsidRDefault="00E33BA9" w:rsidP="00E33BA9">
            <w:pPr>
              <w:autoSpaceDE w:val="0"/>
              <w:autoSpaceDN w:val="0"/>
              <w:adjustRightInd w:val="0"/>
              <w:jc w:val="both"/>
              <w:rPr>
                <w:b/>
                <w:bCs/>
                <w:lang w:val="cs-CZ" w:eastAsia="cs-CZ"/>
              </w:rPr>
            </w:pPr>
            <w:r w:rsidRPr="00E33BA9">
              <w:rPr>
                <w:b/>
                <w:bCs/>
                <w:lang w:val="cs-CZ" w:eastAsia="cs-CZ"/>
              </w:rPr>
              <w:t>Vhodné metody odstraňování látky nebo směsi</w:t>
            </w:r>
          </w:p>
          <w:p w:rsidR="00E33BA9" w:rsidRPr="00E33BA9" w:rsidRDefault="00E33BA9" w:rsidP="00E33BA9">
            <w:pPr>
              <w:autoSpaceDE w:val="0"/>
              <w:autoSpaceDN w:val="0"/>
              <w:adjustRightInd w:val="0"/>
              <w:jc w:val="both"/>
              <w:rPr>
                <w:lang w:val="cs-CZ" w:eastAsia="cs-CZ"/>
              </w:rPr>
            </w:pPr>
            <w:r w:rsidRPr="00E33BA9">
              <w:rPr>
                <w:lang w:val="cs-CZ" w:eastAsia="cs-CZ"/>
              </w:rPr>
              <w:t>Odpad sesbírejte do pečlivě označených uzavřených nádob. Předejte k likvidaci oprávněné organizaci.</w:t>
            </w:r>
          </w:p>
          <w:p w:rsidR="00E33BA9" w:rsidRPr="00E33BA9" w:rsidRDefault="00E33BA9" w:rsidP="00E33BA9">
            <w:pPr>
              <w:autoSpaceDE w:val="0"/>
              <w:autoSpaceDN w:val="0"/>
              <w:adjustRightInd w:val="0"/>
              <w:jc w:val="both"/>
              <w:rPr>
                <w:lang w:val="cs-CZ" w:eastAsia="cs-CZ"/>
              </w:rPr>
            </w:pPr>
            <w:r w:rsidRPr="00E33BA9">
              <w:rPr>
                <w:lang w:val="cs-CZ" w:eastAsia="cs-CZ"/>
              </w:rPr>
              <w:t>Vhodné způsoby likvidace: spálení ve spalovně nebezpečných odpadů.</w:t>
            </w:r>
          </w:p>
          <w:p w:rsidR="00E33BA9" w:rsidRPr="00E33BA9" w:rsidRDefault="00E33BA9" w:rsidP="00E33BA9">
            <w:pPr>
              <w:autoSpaceDE w:val="0"/>
              <w:autoSpaceDN w:val="0"/>
              <w:adjustRightInd w:val="0"/>
              <w:jc w:val="both"/>
              <w:rPr>
                <w:lang w:val="cs-CZ" w:eastAsia="cs-CZ"/>
              </w:rPr>
            </w:pPr>
            <w:r w:rsidRPr="00E33BA9">
              <w:rPr>
                <w:lang w:val="cs-CZ" w:eastAsia="cs-CZ"/>
              </w:rPr>
              <w:t>Při likvidaci zbytků produktu a jeho obalů je nutno postupovat v souladu se zákonem o odpadech, ve znění všech prováděcích předpisů (vyhláška, kterou se stanoví Katalog odpadů; vyhláška o podrobnostech nakládání s odpady). Jestliže se tento přípravek a jeho obal stanou odpadem, musí konečný uživatel přidělit odpovídající kód odpadu podle Katalogu odpadů. Zatřídění podle Katalogu</w:t>
            </w:r>
          </w:p>
          <w:p w:rsidR="00E33BA9" w:rsidRPr="00E33BA9" w:rsidRDefault="00E33BA9" w:rsidP="00E33BA9">
            <w:pPr>
              <w:autoSpaceDE w:val="0"/>
              <w:autoSpaceDN w:val="0"/>
              <w:adjustRightInd w:val="0"/>
              <w:jc w:val="both"/>
              <w:rPr>
                <w:lang w:val="cs-CZ" w:eastAsia="cs-CZ"/>
              </w:rPr>
            </w:pPr>
            <w:r w:rsidRPr="00E33BA9">
              <w:rPr>
                <w:lang w:val="cs-CZ" w:eastAsia="cs-CZ"/>
              </w:rPr>
              <w:t>odpadů je možno provádět na základě vlastností odpadu v době jeho vzniku.</w:t>
            </w:r>
          </w:p>
          <w:p w:rsidR="00D0526D" w:rsidRPr="00E2288A" w:rsidRDefault="00D0526D" w:rsidP="00D0526D">
            <w:pPr>
              <w:widowControl w:val="0"/>
              <w:tabs>
                <w:tab w:val="left" w:pos="1955"/>
              </w:tabs>
              <w:autoSpaceDE w:val="0"/>
              <w:autoSpaceDN w:val="0"/>
              <w:adjustRightInd w:val="0"/>
              <w:ind w:right="75"/>
              <w:jc w:val="both"/>
              <w:rPr>
                <w:u w:val="single"/>
              </w:rPr>
            </w:pPr>
            <w:r w:rsidRPr="00E2288A">
              <w:rPr>
                <w:u w:val="single"/>
              </w:rPr>
              <w:t>Nevytvrzený (nezaschlý) výrobek:</w:t>
            </w:r>
          </w:p>
          <w:p w:rsidR="00D0526D" w:rsidRDefault="00D0526D" w:rsidP="00D0526D">
            <w:pPr>
              <w:widowControl w:val="0"/>
              <w:tabs>
                <w:tab w:val="left" w:pos="1955"/>
              </w:tabs>
              <w:autoSpaceDE w:val="0"/>
              <w:autoSpaceDN w:val="0"/>
              <w:adjustRightInd w:val="0"/>
              <w:ind w:right="75"/>
              <w:jc w:val="both"/>
            </w:pPr>
            <w:r w:rsidRPr="00755D2C">
              <w:t xml:space="preserve">08 04 09* Odpadní lepidla a těsnicí materiály obsahující organická rozpouštědla nebo jiné nebezpečné látky, kat. N </w:t>
            </w:r>
          </w:p>
          <w:p w:rsidR="00D0526D" w:rsidRPr="00E2288A" w:rsidRDefault="00D0526D" w:rsidP="00D0526D">
            <w:pPr>
              <w:ind w:left="356" w:hanging="356"/>
              <w:rPr>
                <w:u w:val="single"/>
              </w:rPr>
            </w:pPr>
            <w:r w:rsidRPr="00E2288A">
              <w:rPr>
                <w:u w:val="single"/>
              </w:rPr>
              <w:t xml:space="preserve">Vytvrzený (zaschlý) výrobek:       </w:t>
            </w:r>
          </w:p>
          <w:p w:rsidR="00D0526D" w:rsidRPr="00FB2E79" w:rsidRDefault="00D0526D" w:rsidP="00D0526D">
            <w:r w:rsidRPr="00FB2E79">
              <w:t>08 04 10 Jiná odpadní lepidla a těsnicí</w:t>
            </w:r>
            <w:r>
              <w:t xml:space="preserve"> materiály neuvedené pod číslem </w:t>
            </w:r>
            <w:r w:rsidRPr="00FB2E79">
              <w:t>08 04 09, kat. O.</w:t>
            </w:r>
          </w:p>
          <w:p w:rsidR="00E33BA9" w:rsidRPr="00E33BA9" w:rsidRDefault="00E33BA9" w:rsidP="00D0526D">
            <w:pPr>
              <w:tabs>
                <w:tab w:val="center" w:pos="2855"/>
              </w:tabs>
              <w:jc w:val="both"/>
            </w:pPr>
            <w:r w:rsidRPr="00E33BA9">
              <w:rPr>
                <w:u w:val="single"/>
              </w:rPr>
              <w:t>Použitá absorpční činidla</w:t>
            </w:r>
            <w:r w:rsidRPr="00E33BA9">
              <w:t>:</w:t>
            </w:r>
            <w:r w:rsidR="00D0526D">
              <w:tab/>
            </w:r>
          </w:p>
          <w:p w:rsidR="000A177B" w:rsidRPr="00E33BA9" w:rsidRDefault="00E33BA9" w:rsidP="00E33BA9">
            <w:pPr>
              <w:jc w:val="both"/>
              <w:rPr>
                <w:lang w:val="cs-CZ"/>
              </w:rPr>
            </w:pPr>
            <w:r w:rsidRPr="00E33BA9">
              <w:t>15 02 02* Absorpční činidla, filtrační materiály (včetně olejových filtrů jinak blíže neurčených), čisticí tkaniny a ochranné oděvy znečištěné nebezpečnými látkami, kat N.</w:t>
            </w:r>
          </w:p>
        </w:tc>
      </w:tr>
      <w:tr w:rsidR="000A177B" w:rsidRPr="00E33BA9" w:rsidTr="00E33BA9">
        <w:tblPrEx>
          <w:tblCellMar>
            <w:top w:w="0" w:type="dxa"/>
            <w:left w:w="108" w:type="dxa"/>
            <w:bottom w:w="0" w:type="dxa"/>
            <w:right w:w="108" w:type="dxa"/>
          </w:tblCellMar>
          <w:tblLook w:val="01E0" w:firstRow="1" w:lastRow="1" w:firstColumn="1" w:lastColumn="1" w:noHBand="0" w:noVBand="0"/>
        </w:tblPrEx>
        <w:trPr>
          <w:trHeight w:val="321"/>
        </w:trPr>
        <w:tc>
          <w:tcPr>
            <w:tcW w:w="3360" w:type="dxa"/>
            <w:gridSpan w:val="2"/>
          </w:tcPr>
          <w:p w:rsidR="000A177B" w:rsidRPr="00E33BA9" w:rsidRDefault="000A177B" w:rsidP="000A177B">
            <w:pPr>
              <w:rPr>
                <w:b/>
                <w:bCs/>
                <w:lang w:val="cs-CZ"/>
              </w:rPr>
            </w:pPr>
            <w:r w:rsidRPr="00E33BA9">
              <w:rPr>
                <w:b/>
                <w:bCs/>
                <w:lang w:val="cs-CZ"/>
              </w:rPr>
              <w:t>13.2 Způsoby zneškodňování kontaminovaného obalu</w:t>
            </w:r>
          </w:p>
        </w:tc>
        <w:tc>
          <w:tcPr>
            <w:tcW w:w="5926" w:type="dxa"/>
            <w:gridSpan w:val="2"/>
          </w:tcPr>
          <w:p w:rsidR="00E33BA9" w:rsidRPr="00E33BA9" w:rsidRDefault="00E33BA9" w:rsidP="00E33BA9">
            <w:pPr>
              <w:jc w:val="both"/>
            </w:pPr>
            <w:r w:rsidRPr="00E33BA9">
              <w:rPr>
                <w:u w:val="single"/>
              </w:rPr>
              <w:t>Způsoby zneškodňování kontaminovaného obalu:</w:t>
            </w:r>
          </w:p>
          <w:p w:rsidR="00E33BA9" w:rsidRPr="00E33BA9" w:rsidRDefault="00E33BA9" w:rsidP="00E33BA9">
            <w:pPr>
              <w:jc w:val="both"/>
            </w:pPr>
            <w:r w:rsidRPr="00E33BA9">
              <w:t>Obal s obsahem nevytvrzeného roztoku je nutno zneškodňovat stejným způsobem, jako jeho původní  obsah.</w:t>
            </w:r>
          </w:p>
          <w:p w:rsidR="00E33BA9" w:rsidRPr="00E33BA9" w:rsidRDefault="00E33BA9" w:rsidP="00E33BA9">
            <w:pPr>
              <w:jc w:val="both"/>
              <w:rPr>
                <w:u w:val="single"/>
              </w:rPr>
            </w:pPr>
            <w:r w:rsidRPr="00E33BA9">
              <w:rPr>
                <w:u w:val="single"/>
              </w:rPr>
              <w:t>Zařazení znečištěného obalu od přípravku (se zbytekm obsahu):</w:t>
            </w:r>
          </w:p>
          <w:p w:rsidR="00E33BA9" w:rsidRPr="00E33BA9" w:rsidRDefault="00E33BA9" w:rsidP="00E33BA9">
            <w:pPr>
              <w:jc w:val="both"/>
            </w:pPr>
            <w:r w:rsidRPr="00E33BA9">
              <w:t xml:space="preserve"> 15 01 10* Obaly obsahující zbytky nebezpečných látek nebo obaly těmito látkami znečištěné, kat. N.</w:t>
            </w:r>
          </w:p>
          <w:p w:rsidR="00E33BA9" w:rsidRPr="00E33BA9" w:rsidRDefault="00E33BA9" w:rsidP="00E33BA9">
            <w:pPr>
              <w:jc w:val="both"/>
              <w:rPr>
                <w:u w:val="single"/>
              </w:rPr>
            </w:pPr>
            <w:r w:rsidRPr="00E33BA9">
              <w:rPr>
                <w:u w:val="single"/>
              </w:rPr>
              <w:t>Zařazení vyčištěného (prázdného) obalu:</w:t>
            </w:r>
          </w:p>
          <w:p w:rsidR="00E33BA9" w:rsidRPr="00E33BA9" w:rsidRDefault="00E33BA9" w:rsidP="00E33BA9">
            <w:pPr>
              <w:jc w:val="both"/>
            </w:pPr>
            <w:r w:rsidRPr="00E33BA9">
              <w:t>Podle charakteru konstrukčního materiálu obalu do sk. 15 01 Obaly (včetně odděleně sbíraného komunálního obalového odpadu)., kat. O. Např.:</w:t>
            </w:r>
          </w:p>
          <w:p w:rsidR="00E33BA9" w:rsidRPr="00E33BA9" w:rsidRDefault="00E33BA9" w:rsidP="00E33BA9">
            <w:pPr>
              <w:ind w:left="284" w:hanging="284"/>
              <w:jc w:val="both"/>
            </w:pPr>
            <w:r w:rsidRPr="00E33BA9">
              <w:t xml:space="preserve">15 01 04 Kovové obaly, kat. O. </w:t>
            </w:r>
          </w:p>
          <w:p w:rsidR="000A177B" w:rsidRPr="00E33BA9" w:rsidRDefault="00E33BA9" w:rsidP="00E33BA9">
            <w:pPr>
              <w:jc w:val="both"/>
              <w:rPr>
                <w:lang w:val="cs-CZ" w:eastAsia="cs-CZ"/>
              </w:rPr>
            </w:pPr>
            <w:r w:rsidRPr="00E33BA9">
              <w:t xml:space="preserve"> Vyčištěný obal je možno zneškodňovat postupy závisejícími na konstrukčním materiálu obalu (zpětný  sběr, recyklace, skládkování, spalování</w:t>
            </w:r>
          </w:p>
        </w:tc>
      </w:tr>
      <w:tr w:rsidR="000A177B" w:rsidRPr="00E33BA9" w:rsidTr="00E33BA9">
        <w:tblPrEx>
          <w:tblCellMar>
            <w:top w:w="0" w:type="dxa"/>
            <w:left w:w="108" w:type="dxa"/>
            <w:bottom w:w="0" w:type="dxa"/>
            <w:right w:w="108" w:type="dxa"/>
          </w:tblCellMar>
          <w:tblLook w:val="01E0" w:firstRow="1" w:lastRow="1" w:firstColumn="1" w:lastColumn="1" w:noHBand="0" w:noVBand="0"/>
        </w:tblPrEx>
        <w:trPr>
          <w:trHeight w:val="694"/>
        </w:trPr>
        <w:tc>
          <w:tcPr>
            <w:tcW w:w="3360" w:type="dxa"/>
            <w:gridSpan w:val="2"/>
          </w:tcPr>
          <w:p w:rsidR="000A177B" w:rsidRPr="00E33BA9" w:rsidRDefault="000A177B" w:rsidP="000A177B">
            <w:pPr>
              <w:jc w:val="both"/>
              <w:rPr>
                <w:b/>
                <w:bCs/>
                <w:lang w:val="cs-CZ"/>
              </w:rPr>
            </w:pPr>
            <w:r w:rsidRPr="00E33BA9">
              <w:rPr>
                <w:b/>
                <w:bCs/>
                <w:lang w:val="cs-CZ"/>
              </w:rPr>
              <w:t>13.3 Právní předpisy o odpadech</w:t>
            </w:r>
          </w:p>
        </w:tc>
        <w:tc>
          <w:tcPr>
            <w:tcW w:w="5926" w:type="dxa"/>
            <w:gridSpan w:val="2"/>
          </w:tcPr>
          <w:p w:rsidR="00E33BA9" w:rsidRPr="00E33BA9" w:rsidRDefault="00E33BA9" w:rsidP="00E33BA9">
            <w:pPr>
              <w:jc w:val="both"/>
            </w:pPr>
            <w:r w:rsidRPr="00E33BA9">
              <w:t>Zákon č. 185/2001 Sb., o odpadech</w:t>
            </w:r>
          </w:p>
          <w:p w:rsidR="00E33BA9" w:rsidRPr="00E33BA9" w:rsidRDefault="00E33BA9" w:rsidP="00E33BA9">
            <w:pPr>
              <w:jc w:val="both"/>
            </w:pPr>
            <w:r w:rsidRPr="00E33BA9">
              <w:t xml:space="preserve">Vyhl. č. </w:t>
            </w:r>
            <w:r w:rsidR="00451AE5">
              <w:t>93</w:t>
            </w:r>
            <w:r w:rsidRPr="00E33BA9">
              <w:t>/20</w:t>
            </w:r>
            <w:r w:rsidR="00451AE5">
              <w:t>16</w:t>
            </w:r>
            <w:r w:rsidRPr="00E33BA9">
              <w:t xml:space="preserve"> Sb. (Katalog odpadů)</w:t>
            </w:r>
          </w:p>
          <w:p w:rsidR="000A177B" w:rsidRPr="00E33BA9" w:rsidRDefault="00E33BA9" w:rsidP="00E33BA9">
            <w:pPr>
              <w:jc w:val="both"/>
              <w:rPr>
                <w:lang w:val="cs-CZ"/>
              </w:rPr>
            </w:pPr>
            <w:r w:rsidRPr="00E33BA9">
              <w:t>Vyhl. č. 383/2001 Sb.  o podrobnostech nakládání s odpady</w:t>
            </w:r>
          </w:p>
        </w:tc>
      </w:tr>
    </w:tbl>
    <w:p w:rsidR="00E417FE" w:rsidRPr="0039126C" w:rsidRDefault="00E417FE" w:rsidP="0039126C">
      <w:pPr>
        <w:jc w:val="both"/>
        <w:rPr>
          <w:rFonts w:ascii="Arial" w:hAnsi="Arial" w:cs="Arial"/>
          <w:lang w:val="cs-CZ"/>
        </w:rPr>
      </w:pPr>
    </w:p>
    <w:tbl>
      <w:tblPr>
        <w:tblW w:w="9212" w:type="dxa"/>
        <w:tblLayout w:type="fixed"/>
        <w:tblCellMar>
          <w:left w:w="70" w:type="dxa"/>
          <w:right w:w="70" w:type="dxa"/>
        </w:tblCellMar>
        <w:tblLook w:val="0000" w:firstRow="0" w:lastRow="0" w:firstColumn="0" w:lastColumn="0" w:noHBand="0" w:noVBand="0"/>
      </w:tblPr>
      <w:tblGrid>
        <w:gridCol w:w="3756"/>
        <w:gridCol w:w="5456"/>
      </w:tblGrid>
      <w:tr w:rsidR="00E23B21" w:rsidRPr="007A1A5C">
        <w:tblPrEx>
          <w:tblCellMar>
            <w:top w:w="0" w:type="dxa"/>
            <w:bottom w:w="0" w:type="dxa"/>
          </w:tblCellMar>
        </w:tblPrEx>
        <w:tc>
          <w:tcPr>
            <w:tcW w:w="9212" w:type="dxa"/>
            <w:gridSpan w:val="2"/>
            <w:shd w:val="pct10" w:color="auto" w:fill="auto"/>
          </w:tcPr>
          <w:p w:rsidR="00E23B21" w:rsidRPr="007A1A5C" w:rsidRDefault="00E23B21" w:rsidP="00E23B21">
            <w:pPr>
              <w:rPr>
                <w:b/>
                <w:sz w:val="24"/>
                <w:lang w:val="cs-CZ"/>
              </w:rPr>
            </w:pPr>
            <w:r>
              <w:rPr>
                <w:b/>
                <w:sz w:val="24"/>
                <w:lang w:val="cs-CZ"/>
              </w:rPr>
              <w:t xml:space="preserve">Oddíl </w:t>
            </w:r>
            <w:r w:rsidRPr="007A1A5C">
              <w:rPr>
                <w:b/>
                <w:sz w:val="24"/>
                <w:lang w:val="cs-CZ"/>
              </w:rPr>
              <w:t xml:space="preserve">14. </w:t>
            </w:r>
            <w:r w:rsidRPr="007A1A5C">
              <w:rPr>
                <w:b/>
                <w:caps/>
                <w:sz w:val="24"/>
                <w:lang w:val="cs-CZ"/>
              </w:rPr>
              <w:t>INFORMACE pro přepravU</w:t>
            </w:r>
          </w:p>
        </w:tc>
      </w:tr>
      <w:tr w:rsidR="00451AE5" w:rsidRPr="007A1A5C" w:rsidTr="00E417FE">
        <w:tblPrEx>
          <w:tblCellMar>
            <w:top w:w="0" w:type="dxa"/>
            <w:bottom w:w="0" w:type="dxa"/>
          </w:tblCellMar>
        </w:tblPrEx>
        <w:tc>
          <w:tcPr>
            <w:tcW w:w="3756" w:type="dxa"/>
          </w:tcPr>
          <w:p w:rsidR="00451AE5" w:rsidRPr="007676CE" w:rsidRDefault="00451AE5" w:rsidP="00451AE5">
            <w:pPr>
              <w:rPr>
                <w:b/>
                <w:lang w:val="cs-CZ"/>
              </w:rPr>
            </w:pPr>
            <w:r w:rsidRPr="007676CE">
              <w:rPr>
                <w:b/>
                <w:lang w:val="cs-CZ"/>
              </w:rPr>
              <w:t>14.1 UN číslo</w:t>
            </w:r>
          </w:p>
        </w:tc>
        <w:tc>
          <w:tcPr>
            <w:tcW w:w="5456" w:type="dxa"/>
          </w:tcPr>
          <w:p w:rsidR="00451AE5" w:rsidRDefault="00451AE5" w:rsidP="00451AE5">
            <w:pPr>
              <w:rPr>
                <w:lang w:val="cs-CZ"/>
              </w:rPr>
            </w:pPr>
            <w:r>
              <w:rPr>
                <w:lang w:val="cs-CZ"/>
              </w:rPr>
              <w:t>1287 nebo</w:t>
            </w:r>
          </w:p>
          <w:p w:rsidR="00451AE5" w:rsidRPr="007A1A5C" w:rsidRDefault="00451AE5" w:rsidP="00451AE5">
            <w:r>
              <w:rPr>
                <w:lang w:val="cs-CZ"/>
              </w:rPr>
              <w:t>1133</w:t>
            </w:r>
          </w:p>
        </w:tc>
      </w:tr>
      <w:tr w:rsidR="00451AE5" w:rsidRPr="007A1A5C" w:rsidTr="00E417FE">
        <w:tblPrEx>
          <w:tblCellMar>
            <w:top w:w="0" w:type="dxa"/>
            <w:bottom w:w="0" w:type="dxa"/>
          </w:tblCellMar>
        </w:tblPrEx>
        <w:tc>
          <w:tcPr>
            <w:tcW w:w="3756" w:type="dxa"/>
          </w:tcPr>
          <w:p w:rsidR="00451AE5" w:rsidRPr="007676CE" w:rsidRDefault="00451AE5" w:rsidP="00451AE5">
            <w:pPr>
              <w:rPr>
                <w:b/>
                <w:lang w:val="cs-CZ"/>
              </w:rPr>
            </w:pPr>
            <w:r w:rsidRPr="007676CE">
              <w:rPr>
                <w:b/>
                <w:lang w:val="cs-CZ"/>
              </w:rPr>
              <w:t>14.2 Oficiální (OSN) pojmenování pro přepravu</w:t>
            </w:r>
          </w:p>
        </w:tc>
        <w:tc>
          <w:tcPr>
            <w:tcW w:w="5456" w:type="dxa"/>
          </w:tcPr>
          <w:p w:rsidR="00451AE5" w:rsidRDefault="00451AE5" w:rsidP="00451AE5">
            <w:pPr>
              <w:rPr>
                <w:lang w:val="cs-CZ" w:eastAsia="cs-CZ"/>
              </w:rPr>
            </w:pPr>
            <w:r>
              <w:rPr>
                <w:lang w:val="cs-CZ" w:eastAsia="cs-CZ"/>
              </w:rPr>
              <w:t>Roztok kaučuku nebo</w:t>
            </w:r>
          </w:p>
          <w:p w:rsidR="00451AE5" w:rsidRPr="00D0526D" w:rsidRDefault="00451AE5" w:rsidP="00451AE5">
            <w:pPr>
              <w:rPr>
                <w:lang w:val="cs-CZ" w:eastAsia="cs-CZ"/>
              </w:rPr>
            </w:pPr>
            <w:r>
              <w:rPr>
                <w:lang w:val="cs-CZ" w:eastAsia="cs-CZ"/>
              </w:rPr>
              <w:t>Lepidla s hořlavou kapalnou látkou</w:t>
            </w:r>
          </w:p>
        </w:tc>
      </w:tr>
      <w:tr w:rsidR="00612B6B" w:rsidRPr="007A1A5C" w:rsidTr="002D35AC">
        <w:tblPrEx>
          <w:tblCellMar>
            <w:top w:w="0" w:type="dxa"/>
            <w:bottom w:w="0" w:type="dxa"/>
          </w:tblCellMar>
        </w:tblPrEx>
        <w:tc>
          <w:tcPr>
            <w:tcW w:w="3756" w:type="dxa"/>
          </w:tcPr>
          <w:p w:rsidR="00612B6B" w:rsidRPr="007A1A5C" w:rsidRDefault="00612B6B" w:rsidP="002D35AC">
            <w:pPr>
              <w:rPr>
                <w:b/>
              </w:rPr>
            </w:pPr>
            <w:r w:rsidRPr="007A1A5C">
              <w:rPr>
                <w:b/>
              </w:rPr>
              <w:t>14.3 Třída/třídy nebezpečnosti pro přepravu</w:t>
            </w:r>
          </w:p>
        </w:tc>
        <w:tc>
          <w:tcPr>
            <w:tcW w:w="5456" w:type="dxa"/>
          </w:tcPr>
          <w:p w:rsidR="00612B6B" w:rsidRPr="007A1A5C" w:rsidRDefault="00451AE5" w:rsidP="002D35AC">
            <w:pPr>
              <w:rPr>
                <w:lang w:val="cs-CZ"/>
              </w:rPr>
            </w:pPr>
            <w:r w:rsidRPr="007A1A5C">
              <w:rPr>
                <w:noProof/>
                <w:lang w:val="cs-CZ" w:eastAsia="cs-CZ"/>
              </w:rPr>
              <w:drawing>
                <wp:anchor distT="0" distB="0" distL="114300" distR="114300" simplePos="0" relativeHeight="251657216" behindDoc="0" locked="0" layoutInCell="1" allowOverlap="1">
                  <wp:simplePos x="0" y="0"/>
                  <wp:positionH relativeFrom="column">
                    <wp:posOffset>2707005</wp:posOffset>
                  </wp:positionH>
                  <wp:positionV relativeFrom="paragraph">
                    <wp:posOffset>54610</wp:posOffset>
                  </wp:positionV>
                  <wp:extent cx="574040" cy="54356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04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612B6B" w:rsidRPr="007A1A5C">
              <w:rPr>
                <w:lang w:val="cs-CZ"/>
              </w:rPr>
              <w:t>3</w:t>
            </w:r>
          </w:p>
          <w:p w:rsidR="00E33BA9" w:rsidRPr="007A1A5C" w:rsidRDefault="00E33BA9" w:rsidP="00E33BA9">
            <w:pPr>
              <w:autoSpaceDE w:val="0"/>
              <w:autoSpaceDN w:val="0"/>
              <w:adjustRightInd w:val="0"/>
              <w:rPr>
                <w:lang w:val="cs-CZ" w:eastAsia="cs-CZ"/>
              </w:rPr>
            </w:pPr>
            <w:r w:rsidRPr="007A1A5C">
              <w:rPr>
                <w:lang w:val="cs-CZ" w:eastAsia="cs-CZ"/>
              </w:rPr>
              <w:t>Klasifikační kód: F1</w:t>
            </w:r>
          </w:p>
          <w:p w:rsidR="00E33BA9" w:rsidRPr="007A1A5C" w:rsidRDefault="00E33BA9" w:rsidP="00E33BA9">
            <w:pPr>
              <w:autoSpaceDE w:val="0"/>
              <w:autoSpaceDN w:val="0"/>
              <w:adjustRightInd w:val="0"/>
              <w:rPr>
                <w:lang w:val="cs-CZ" w:eastAsia="cs-CZ"/>
              </w:rPr>
            </w:pPr>
            <w:r w:rsidRPr="007A1A5C">
              <w:rPr>
                <w:lang w:val="cs-CZ" w:eastAsia="cs-CZ"/>
              </w:rPr>
              <w:t>Identifikační číslo nebezpečnosti: 33</w:t>
            </w:r>
          </w:p>
          <w:p w:rsidR="00612B6B" w:rsidRDefault="00E33BA9" w:rsidP="002D35AC">
            <w:pPr>
              <w:rPr>
                <w:lang w:val="cs-CZ" w:eastAsia="cs-CZ"/>
              </w:rPr>
            </w:pPr>
            <w:r w:rsidRPr="007A1A5C">
              <w:rPr>
                <w:lang w:val="cs-CZ" w:eastAsia="cs-CZ"/>
              </w:rPr>
              <w:t>Bezpečnostní značka: 3</w:t>
            </w:r>
          </w:p>
          <w:p w:rsidR="00D0526D" w:rsidRPr="007A1A5C" w:rsidRDefault="00D0526D" w:rsidP="002D35AC">
            <w:pPr>
              <w:rPr>
                <w:lang w:val="cs-CZ"/>
              </w:rPr>
            </w:pPr>
          </w:p>
        </w:tc>
      </w:tr>
      <w:tr w:rsidR="00EC1ADC" w:rsidRPr="007A1A5C" w:rsidTr="00E417FE">
        <w:tblPrEx>
          <w:tblCellMar>
            <w:top w:w="0" w:type="dxa"/>
            <w:bottom w:w="0" w:type="dxa"/>
          </w:tblCellMar>
        </w:tblPrEx>
        <w:tc>
          <w:tcPr>
            <w:tcW w:w="3756" w:type="dxa"/>
          </w:tcPr>
          <w:p w:rsidR="00EC1ADC" w:rsidRPr="007A1A5C" w:rsidRDefault="00EC1ADC" w:rsidP="00E417FE">
            <w:pPr>
              <w:rPr>
                <w:b/>
              </w:rPr>
            </w:pPr>
            <w:r w:rsidRPr="007A1A5C">
              <w:rPr>
                <w:b/>
              </w:rPr>
              <w:t>14.4 Obalová skupina</w:t>
            </w:r>
          </w:p>
        </w:tc>
        <w:tc>
          <w:tcPr>
            <w:tcW w:w="5456" w:type="dxa"/>
          </w:tcPr>
          <w:p w:rsidR="00EC1ADC" w:rsidRPr="007A1A5C" w:rsidRDefault="00612B6B">
            <w:r w:rsidRPr="007A1A5C">
              <w:rPr>
                <w:lang w:val="cs-CZ"/>
              </w:rPr>
              <w:t>II</w:t>
            </w:r>
          </w:p>
        </w:tc>
      </w:tr>
      <w:tr w:rsidR="00EC1ADC" w:rsidRPr="007A1A5C" w:rsidTr="00E417FE">
        <w:tblPrEx>
          <w:tblCellMar>
            <w:top w:w="0" w:type="dxa"/>
            <w:bottom w:w="0" w:type="dxa"/>
          </w:tblCellMar>
        </w:tblPrEx>
        <w:tc>
          <w:tcPr>
            <w:tcW w:w="3756" w:type="dxa"/>
          </w:tcPr>
          <w:p w:rsidR="00EC1ADC" w:rsidRPr="007A1A5C" w:rsidRDefault="00EC1ADC" w:rsidP="00E417FE">
            <w:pPr>
              <w:rPr>
                <w:b/>
              </w:rPr>
            </w:pPr>
            <w:r w:rsidRPr="007A1A5C">
              <w:rPr>
                <w:b/>
              </w:rPr>
              <w:t xml:space="preserve">14.5 Nebezpečnost pro životní prostředí </w:t>
            </w:r>
          </w:p>
        </w:tc>
        <w:tc>
          <w:tcPr>
            <w:tcW w:w="5456" w:type="dxa"/>
          </w:tcPr>
          <w:p w:rsidR="00E33BA9" w:rsidRPr="007A1A5C" w:rsidRDefault="00E33BA9">
            <w:pPr>
              <w:rPr>
                <w:lang w:val="cs-CZ"/>
              </w:rPr>
            </w:pPr>
            <w:r w:rsidRPr="007A1A5C">
              <w:rPr>
                <w:lang w:val="cs-CZ"/>
              </w:rPr>
              <w:t xml:space="preserve">Ano                                                                        </w:t>
            </w:r>
          </w:p>
          <w:p w:rsidR="00E33BA9" w:rsidRPr="007A1A5C" w:rsidRDefault="007A1A5C">
            <w:pPr>
              <w:rPr>
                <w:lang w:val="cs-CZ"/>
              </w:rPr>
            </w:pPr>
            <w:r w:rsidRPr="007A1A5C">
              <w:rPr>
                <w:lang w:val="cs-CZ"/>
              </w:rPr>
              <w:t xml:space="preserve">                                                                                     </w:t>
            </w:r>
            <w:r w:rsidR="00451AE5" w:rsidRPr="007A1A5C">
              <w:rPr>
                <w:noProof/>
                <w:lang w:val="cs-CZ"/>
              </w:rPr>
              <w:drawing>
                <wp:inline distT="0" distB="0" distL="0" distR="0">
                  <wp:extent cx="584835" cy="57404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rsidR="00E33BA9" w:rsidRPr="007A1A5C" w:rsidRDefault="00E33BA9"/>
        </w:tc>
      </w:tr>
      <w:tr w:rsidR="00EC1ADC" w:rsidRPr="007A1A5C" w:rsidTr="00E417FE">
        <w:tblPrEx>
          <w:tblCellMar>
            <w:top w:w="0" w:type="dxa"/>
            <w:bottom w:w="0" w:type="dxa"/>
          </w:tblCellMar>
        </w:tblPrEx>
        <w:tc>
          <w:tcPr>
            <w:tcW w:w="3756" w:type="dxa"/>
          </w:tcPr>
          <w:p w:rsidR="00EC1ADC" w:rsidRPr="007A1A5C" w:rsidRDefault="00EC1ADC" w:rsidP="00E417FE">
            <w:pPr>
              <w:rPr>
                <w:b/>
              </w:rPr>
            </w:pPr>
            <w:r w:rsidRPr="007A1A5C">
              <w:rPr>
                <w:b/>
              </w:rPr>
              <w:t xml:space="preserve">14.6 Zvláštní bezpečnostní opatření pro uživatele </w:t>
            </w:r>
          </w:p>
        </w:tc>
        <w:tc>
          <w:tcPr>
            <w:tcW w:w="5456" w:type="dxa"/>
          </w:tcPr>
          <w:p w:rsidR="007A1A5C" w:rsidRPr="007A1A5C" w:rsidRDefault="007A1A5C" w:rsidP="007A1A5C">
            <w:pPr>
              <w:autoSpaceDE w:val="0"/>
              <w:autoSpaceDN w:val="0"/>
              <w:adjustRightInd w:val="0"/>
              <w:rPr>
                <w:lang w:val="cs-CZ" w:eastAsia="cs-CZ"/>
              </w:rPr>
            </w:pPr>
            <w:r w:rsidRPr="007A1A5C">
              <w:rPr>
                <w:lang w:val="cs-CZ" w:eastAsia="cs-CZ"/>
              </w:rPr>
              <w:t>Přepravní kategorie: 2</w:t>
            </w:r>
          </w:p>
          <w:p w:rsidR="00EC1ADC" w:rsidRPr="007A1A5C" w:rsidRDefault="007A1A5C" w:rsidP="007A1A5C">
            <w:r w:rsidRPr="007A1A5C">
              <w:rPr>
                <w:lang w:val="cs-CZ" w:eastAsia="cs-CZ"/>
              </w:rPr>
              <w:t>Omezené množství (LQ): LQ</w:t>
            </w:r>
            <w:r w:rsidR="00D0526D">
              <w:rPr>
                <w:lang w:val="cs-CZ" w:eastAsia="cs-CZ"/>
              </w:rPr>
              <w:t>6</w:t>
            </w:r>
          </w:p>
        </w:tc>
      </w:tr>
      <w:tr w:rsidR="00EC1ADC" w:rsidRPr="007A1A5C" w:rsidTr="00E417FE">
        <w:tblPrEx>
          <w:tblCellMar>
            <w:top w:w="0" w:type="dxa"/>
            <w:bottom w:w="0" w:type="dxa"/>
          </w:tblCellMar>
        </w:tblPrEx>
        <w:tc>
          <w:tcPr>
            <w:tcW w:w="3756" w:type="dxa"/>
          </w:tcPr>
          <w:p w:rsidR="00EC1ADC" w:rsidRPr="007A1A5C" w:rsidRDefault="00EC1ADC" w:rsidP="00E417FE">
            <w:pPr>
              <w:rPr>
                <w:b/>
              </w:rPr>
            </w:pPr>
            <w:r w:rsidRPr="007A1A5C">
              <w:rPr>
                <w:b/>
              </w:rPr>
              <w:t>14.7 Hromadná přeprava podle přílohy II MARPOL 73/78 a předpisu IBC</w:t>
            </w:r>
          </w:p>
        </w:tc>
        <w:tc>
          <w:tcPr>
            <w:tcW w:w="5456" w:type="dxa"/>
          </w:tcPr>
          <w:p w:rsidR="00EC1ADC" w:rsidRPr="007A1A5C" w:rsidRDefault="007A1A5C">
            <w:r>
              <w:rPr>
                <w:lang w:val="cs-CZ"/>
              </w:rPr>
              <w:t>Nerelevantní.</w:t>
            </w:r>
          </w:p>
        </w:tc>
      </w:tr>
    </w:tbl>
    <w:p w:rsidR="00EC1ADC" w:rsidRPr="00811DC4" w:rsidRDefault="00EC1ADC">
      <w:pPr>
        <w:rPr>
          <w:rFonts w:ascii="Arial" w:hAnsi="Arial" w:cs="Arial"/>
          <w:color w:val="0000FF"/>
          <w:lang w:val="cs-CZ"/>
        </w:rPr>
      </w:pPr>
    </w:p>
    <w:tbl>
      <w:tblPr>
        <w:tblW w:w="9212" w:type="dxa"/>
        <w:tblLayout w:type="fixed"/>
        <w:tblCellMar>
          <w:left w:w="70" w:type="dxa"/>
          <w:right w:w="70" w:type="dxa"/>
        </w:tblCellMar>
        <w:tblLook w:val="0000" w:firstRow="0" w:lastRow="0" w:firstColumn="0" w:lastColumn="0" w:noHBand="0" w:noVBand="0"/>
      </w:tblPr>
      <w:tblGrid>
        <w:gridCol w:w="9149"/>
        <w:gridCol w:w="63"/>
      </w:tblGrid>
      <w:tr w:rsidR="00E23B21" w:rsidRPr="007A1A5C" w:rsidTr="007A1A5C">
        <w:tblPrEx>
          <w:tblCellMar>
            <w:top w:w="0" w:type="dxa"/>
            <w:bottom w:w="0" w:type="dxa"/>
          </w:tblCellMar>
        </w:tblPrEx>
        <w:tc>
          <w:tcPr>
            <w:tcW w:w="9212" w:type="dxa"/>
            <w:gridSpan w:val="2"/>
            <w:shd w:val="pct10" w:color="auto" w:fill="auto"/>
          </w:tcPr>
          <w:p w:rsidR="00E23B21" w:rsidRPr="007A1A5C" w:rsidRDefault="00E23B21" w:rsidP="00E23B21">
            <w:pPr>
              <w:rPr>
                <w:b/>
                <w:sz w:val="24"/>
                <w:lang w:val="cs-CZ"/>
              </w:rPr>
            </w:pPr>
            <w:r>
              <w:rPr>
                <w:b/>
                <w:sz w:val="24"/>
                <w:lang w:val="cs-CZ"/>
              </w:rPr>
              <w:t xml:space="preserve">Oddíl </w:t>
            </w:r>
            <w:r w:rsidRPr="007A1A5C">
              <w:rPr>
                <w:b/>
                <w:sz w:val="24"/>
                <w:lang w:val="cs-CZ"/>
              </w:rPr>
              <w:t xml:space="preserve">15. </w:t>
            </w:r>
            <w:r w:rsidRPr="007A1A5C">
              <w:rPr>
                <w:b/>
                <w:caps/>
                <w:sz w:val="24"/>
                <w:lang w:val="cs-CZ"/>
              </w:rPr>
              <w:t>INFORMACE o předpisech</w:t>
            </w:r>
          </w:p>
        </w:tc>
      </w:tr>
      <w:tr w:rsidR="00EC1ADC" w:rsidRPr="00391865" w:rsidTr="007A1A5C">
        <w:tblPrEx>
          <w:tblCellMar>
            <w:top w:w="0" w:type="dxa"/>
            <w:bottom w:w="0" w:type="dxa"/>
          </w:tblCellMar>
        </w:tblPrEx>
        <w:trPr>
          <w:gridAfter w:val="1"/>
          <w:wAfter w:w="63" w:type="dxa"/>
        </w:trPr>
        <w:tc>
          <w:tcPr>
            <w:tcW w:w="9149" w:type="dxa"/>
          </w:tcPr>
          <w:p w:rsidR="00EC1ADC" w:rsidRPr="00391865" w:rsidRDefault="00EC1ADC" w:rsidP="00037926">
            <w:pPr>
              <w:pStyle w:val="Zkladntextodsazen"/>
              <w:spacing w:after="0"/>
              <w:ind w:left="0"/>
              <w:rPr>
                <w:sz w:val="20"/>
                <w:szCs w:val="20"/>
              </w:rPr>
            </w:pPr>
            <w:r w:rsidRPr="00391865">
              <w:rPr>
                <w:b/>
                <w:bCs/>
                <w:color w:val="1A181C"/>
                <w:sz w:val="20"/>
                <w:szCs w:val="20"/>
              </w:rPr>
              <w:t xml:space="preserve">15.1 </w:t>
            </w:r>
            <w:r w:rsidRPr="00391865">
              <w:rPr>
                <w:b/>
                <w:sz w:val="20"/>
                <w:szCs w:val="20"/>
              </w:rPr>
              <w:t>Nařízení týkající se bezpečnosti, zdraví a životního prostředí/specifické</w:t>
            </w:r>
            <w:r w:rsidR="00037926" w:rsidRPr="00391865">
              <w:rPr>
                <w:b/>
                <w:sz w:val="20"/>
                <w:szCs w:val="20"/>
              </w:rPr>
              <w:t xml:space="preserve"> právní předpisy </w:t>
            </w:r>
            <w:r w:rsidRPr="00391865">
              <w:rPr>
                <w:b/>
                <w:sz w:val="20"/>
                <w:szCs w:val="20"/>
              </w:rPr>
              <w:t>týkající se látky</w:t>
            </w:r>
            <w:r w:rsidR="00037926" w:rsidRPr="00391865">
              <w:rPr>
                <w:b/>
                <w:sz w:val="20"/>
                <w:szCs w:val="20"/>
              </w:rPr>
              <w:t xml:space="preserve"> </w:t>
            </w:r>
            <w:r w:rsidRPr="00391865">
              <w:rPr>
                <w:b/>
                <w:sz w:val="20"/>
                <w:szCs w:val="20"/>
              </w:rPr>
              <w:t xml:space="preserve"> nebo směsi</w:t>
            </w:r>
          </w:p>
        </w:tc>
      </w:tr>
      <w:tr w:rsidR="00E23B21" w:rsidRPr="007A1A5C" w:rsidTr="007A1A5C">
        <w:tblPrEx>
          <w:tblCellMar>
            <w:top w:w="0" w:type="dxa"/>
            <w:bottom w:w="0" w:type="dxa"/>
          </w:tblCellMar>
        </w:tblPrEx>
        <w:trPr>
          <w:gridAfter w:val="1"/>
          <w:wAfter w:w="63" w:type="dxa"/>
        </w:trPr>
        <w:tc>
          <w:tcPr>
            <w:tcW w:w="9149" w:type="dxa"/>
          </w:tcPr>
          <w:p w:rsidR="00451AE5" w:rsidRPr="007676CE" w:rsidRDefault="00451AE5" w:rsidP="00451AE5">
            <w:pPr>
              <w:jc w:val="both"/>
              <w:rPr>
                <w:lang w:val="cs-CZ"/>
              </w:rPr>
            </w:pPr>
            <w:r w:rsidRPr="007676CE">
              <w:rPr>
                <w:lang w:val="cs-CZ"/>
              </w:rPr>
              <w:t>Zákon č. 254/2001 Sb. o vodách (vodní zákon), ve znění pozdějších předpisů</w:t>
            </w:r>
          </w:p>
          <w:p w:rsidR="00451AE5" w:rsidRPr="007676CE" w:rsidRDefault="00451AE5" w:rsidP="00451AE5">
            <w:pPr>
              <w:jc w:val="both"/>
              <w:rPr>
                <w:lang w:val="cs-CZ"/>
              </w:rPr>
            </w:pPr>
            <w:r w:rsidRPr="007676CE">
              <w:rPr>
                <w:lang w:val="cs-CZ"/>
              </w:rPr>
              <w:t>Zákon č. 185/2001 Sb., o odpadech, ve znění pozdějších předpisů</w:t>
            </w:r>
          </w:p>
          <w:p w:rsidR="00451AE5" w:rsidRPr="007676CE" w:rsidRDefault="00451AE5" w:rsidP="00451AE5">
            <w:pPr>
              <w:jc w:val="both"/>
              <w:rPr>
                <w:lang w:val="cs-CZ"/>
              </w:rPr>
            </w:pPr>
            <w:r w:rsidRPr="007676CE">
              <w:rPr>
                <w:lang w:val="cs-CZ"/>
              </w:rPr>
              <w:t>Zákon č. 201/2012 Sb., o ochraně ovzduší, ve znění pozdějších předpisů</w:t>
            </w:r>
          </w:p>
          <w:p w:rsidR="00451AE5" w:rsidRPr="007676CE" w:rsidRDefault="00451AE5" w:rsidP="00451AE5">
            <w:pPr>
              <w:jc w:val="both"/>
              <w:rPr>
                <w:lang w:val="cs-CZ"/>
              </w:rPr>
            </w:pPr>
            <w:r w:rsidRPr="007676CE">
              <w:rPr>
                <w:lang w:val="cs-CZ"/>
              </w:rPr>
              <w:t>Zákon č. 258/2000 Sb., o ochraně veřejného zdraví, ve znění pozdějších předpisů</w:t>
            </w:r>
          </w:p>
          <w:p w:rsidR="00451AE5" w:rsidRPr="007676CE" w:rsidRDefault="00451AE5" w:rsidP="00451AE5">
            <w:pPr>
              <w:jc w:val="both"/>
              <w:rPr>
                <w:lang w:val="cs-CZ"/>
              </w:rPr>
            </w:pPr>
            <w:r w:rsidRPr="007676CE">
              <w:rPr>
                <w:lang w:val="cs-CZ"/>
              </w:rPr>
              <w:t xml:space="preserve">Zákon č. 350/2011 Sb. ze dne 27. října 2011 o chemických látkách a chemických směsích a o změně některých zákonů (chemický zákon) </w:t>
            </w:r>
          </w:p>
          <w:p w:rsidR="00451AE5" w:rsidRPr="007676CE" w:rsidRDefault="00451AE5" w:rsidP="00451AE5">
            <w:pPr>
              <w:autoSpaceDE w:val="0"/>
              <w:autoSpaceDN w:val="0"/>
              <w:adjustRightInd w:val="0"/>
              <w:jc w:val="both"/>
              <w:rPr>
                <w:lang w:val="cs-CZ" w:eastAsia="cs-CZ"/>
              </w:rPr>
            </w:pPr>
            <w:r w:rsidRPr="007676CE">
              <w:rPr>
                <w:lang w:val="cs-CZ" w:eastAsia="cs-CZ"/>
              </w:rPr>
              <w:t>ČSN 75 3415 Ochrana vody před ropnými látkami. Objekty pro manipulaci s ropnými látkami a jejich skladování</w:t>
            </w:r>
          </w:p>
          <w:p w:rsidR="00451AE5" w:rsidRPr="007676CE" w:rsidRDefault="00451AE5" w:rsidP="00451AE5">
            <w:pPr>
              <w:autoSpaceDE w:val="0"/>
              <w:autoSpaceDN w:val="0"/>
              <w:adjustRightInd w:val="0"/>
              <w:jc w:val="both"/>
              <w:rPr>
                <w:lang w:val="cs-CZ" w:eastAsia="cs-CZ"/>
              </w:rPr>
            </w:pPr>
            <w:r w:rsidRPr="007676CE">
              <w:rPr>
                <w:lang w:val="cs-CZ" w:eastAsia="cs-CZ"/>
              </w:rPr>
              <w:t>Nařízení vlády č. 361/2007 Sb., v platném znění, které stanoví podmínky pro zdraví při práci, včetně</w:t>
            </w:r>
          </w:p>
          <w:p w:rsidR="00451AE5" w:rsidRPr="007676CE" w:rsidRDefault="00451AE5" w:rsidP="00451AE5">
            <w:pPr>
              <w:jc w:val="both"/>
              <w:rPr>
                <w:lang w:val="cs-CZ"/>
              </w:rPr>
            </w:pPr>
            <w:r w:rsidRPr="007676CE">
              <w:rPr>
                <w:lang w:val="cs-CZ" w:eastAsia="cs-CZ"/>
              </w:rPr>
              <w:t>limitů PEL a NPK (viz čl. 8).</w:t>
            </w:r>
          </w:p>
          <w:p w:rsidR="00451AE5" w:rsidRPr="007676CE" w:rsidRDefault="00451AE5" w:rsidP="00451AE5">
            <w:pPr>
              <w:jc w:val="both"/>
              <w:rPr>
                <w:lang w:val="cs-CZ"/>
              </w:rPr>
            </w:pPr>
            <w:r w:rsidRPr="007676CE">
              <w:rPr>
                <w:lang w:val="cs-CZ"/>
              </w:rPr>
              <w:t>Nařízení (ES) č. 1907/2006 o registraci, hodnocení, povolování a omezování chemických látek a o zřízení Evropské agentury pro chemické látky, ve znění pozdějších předpisů (REACH).</w:t>
            </w:r>
          </w:p>
          <w:p w:rsidR="00451AE5" w:rsidRPr="007676CE" w:rsidRDefault="00451AE5" w:rsidP="00451AE5">
            <w:pPr>
              <w:jc w:val="both"/>
              <w:rPr>
                <w:lang w:val="cs-CZ"/>
              </w:rPr>
            </w:pPr>
            <w:r w:rsidRPr="007676CE">
              <w:rPr>
                <w:lang w:val="cs-CZ"/>
              </w:rPr>
              <w:t>Nařízení (ES) č. 1272/2008 ze dne 16. prosince 2008 o klasifikaci, označování a balení látek a směsí, o změně a zrušení směrnic 67/548/EHS a 1999/45/ES a o změně nařízení (ES) č.  907/2006 (CLP)</w:t>
            </w:r>
          </w:p>
          <w:p w:rsidR="00451AE5" w:rsidRPr="007676CE" w:rsidRDefault="00451AE5" w:rsidP="00451AE5">
            <w:pPr>
              <w:rPr>
                <w:i/>
                <w:lang w:val="cs-CZ" w:eastAsia="cs-CZ"/>
              </w:rPr>
            </w:pPr>
          </w:p>
          <w:p w:rsidR="00451AE5" w:rsidRPr="007676CE" w:rsidRDefault="00451AE5" w:rsidP="00451AE5">
            <w:pPr>
              <w:rPr>
                <w:lang w:val="cs-CZ"/>
              </w:rPr>
            </w:pPr>
            <w:r w:rsidRPr="007676CE">
              <w:rPr>
                <w:b/>
                <w:lang w:val="cs-CZ"/>
              </w:rPr>
              <w:t>Pro označení obalu s výrobkem</w:t>
            </w:r>
            <w:r w:rsidRPr="007676CE">
              <w:rPr>
                <w:lang w:val="cs-CZ"/>
              </w:rPr>
              <w:t xml:space="preserve"> platí dále ustanovení § 23, odst. 6 vyhl. č. 415/2012 Sb., o přípustné úrovni znečišťování a jejím zjišťování a o provedení některých dalších ustanovení zákona o ochraně ovzduší:</w:t>
            </w:r>
          </w:p>
          <w:p w:rsidR="00451AE5" w:rsidRPr="007676CE" w:rsidRDefault="00451AE5" w:rsidP="00451AE5">
            <w:pPr>
              <w:autoSpaceDE w:val="0"/>
              <w:autoSpaceDN w:val="0"/>
              <w:adjustRightInd w:val="0"/>
              <w:rPr>
                <w:lang w:val="cs-CZ" w:eastAsia="cs-CZ"/>
              </w:rPr>
            </w:pPr>
            <w:r w:rsidRPr="007676CE">
              <w:rPr>
                <w:lang w:val="cs-CZ" w:eastAsia="cs-CZ"/>
              </w:rPr>
              <w:t>(6) Výrobky podle § 16 odst. 3 zákona jsou na štítku nebo v průvodní technické dokumentaci označeny:</w:t>
            </w:r>
          </w:p>
          <w:p w:rsidR="00451AE5" w:rsidRPr="007676CE" w:rsidRDefault="00451AE5" w:rsidP="00451AE5">
            <w:pPr>
              <w:autoSpaceDE w:val="0"/>
              <w:autoSpaceDN w:val="0"/>
              <w:adjustRightInd w:val="0"/>
              <w:rPr>
                <w:lang w:val="cs-CZ" w:eastAsia="cs-CZ"/>
              </w:rPr>
            </w:pPr>
            <w:r w:rsidRPr="007676CE">
              <w:rPr>
                <w:lang w:val="cs-CZ" w:eastAsia="cs-CZ"/>
              </w:rPr>
              <w:t xml:space="preserve">a) údajem o celkovém obsahu těkavých organických látek dle § 2 písm. m) zákona ve výrobku vyjádřeným hmotnostním zlomkem nebo v hmotnostních procentech a </w:t>
            </w:r>
          </w:p>
          <w:p w:rsidR="00451AE5" w:rsidRPr="007676CE" w:rsidRDefault="00451AE5" w:rsidP="00451AE5">
            <w:pPr>
              <w:autoSpaceDE w:val="0"/>
              <w:autoSpaceDN w:val="0"/>
              <w:adjustRightInd w:val="0"/>
              <w:rPr>
                <w:lang w:val="cs-CZ" w:eastAsia="cs-CZ"/>
              </w:rPr>
            </w:pPr>
            <w:r w:rsidRPr="007676CE">
              <w:rPr>
                <w:lang w:val="cs-CZ" w:eastAsia="cs-CZ"/>
              </w:rPr>
              <w:t>b) v případě nátěrových hmot, adhesivních materiálů nebo tiskařských barev uvedených v příloze č. 5</w:t>
            </w:r>
          </w:p>
          <w:p w:rsidR="00451AE5" w:rsidRPr="007676CE" w:rsidRDefault="00451AE5" w:rsidP="00451AE5">
            <w:pPr>
              <w:autoSpaceDE w:val="0"/>
              <w:autoSpaceDN w:val="0"/>
              <w:adjustRightInd w:val="0"/>
              <w:rPr>
                <w:lang w:val="cs-CZ" w:eastAsia="cs-CZ"/>
              </w:rPr>
            </w:pPr>
            <w:r w:rsidRPr="007676CE">
              <w:rPr>
                <w:lang w:val="cs-CZ" w:eastAsia="cs-CZ"/>
              </w:rPr>
              <w:t>také údajem o obsahu látek ve výrobku, které po odpaření vody nebo těkavých organických látek</w:t>
            </w:r>
          </w:p>
          <w:p w:rsidR="00451AE5" w:rsidRPr="007676CE" w:rsidRDefault="00451AE5" w:rsidP="00451AE5">
            <w:pPr>
              <w:autoSpaceDE w:val="0"/>
              <w:autoSpaceDN w:val="0"/>
              <w:adjustRightInd w:val="0"/>
              <w:rPr>
                <w:lang w:val="cs-CZ" w:eastAsia="cs-CZ"/>
              </w:rPr>
            </w:pPr>
            <w:r w:rsidRPr="007676CE">
              <w:rPr>
                <w:lang w:val="cs-CZ" w:eastAsia="cs-CZ"/>
              </w:rPr>
              <w:t>ztuhnou (dále jen „netěkavé látky“) v hmotnostních nebo objemových procentech a o hustotě výrobku</w:t>
            </w:r>
          </w:p>
          <w:p w:rsidR="00E23B21" w:rsidRPr="007A1A5C" w:rsidRDefault="00451AE5" w:rsidP="00451AE5">
            <w:pPr>
              <w:rPr>
                <w:rFonts w:eastAsia="MS Mincho"/>
              </w:rPr>
            </w:pPr>
            <w:r w:rsidRPr="007676CE">
              <w:rPr>
                <w:lang w:val="cs-CZ" w:eastAsia="cs-CZ"/>
              </w:rPr>
              <w:t>v g/cm</w:t>
            </w:r>
            <w:r w:rsidRPr="007676CE">
              <w:rPr>
                <w:vertAlign w:val="superscript"/>
                <w:lang w:val="cs-CZ" w:eastAsia="cs-CZ"/>
              </w:rPr>
              <w:t>3</w:t>
            </w:r>
            <w:r w:rsidRPr="007676CE">
              <w:rPr>
                <w:lang w:val="cs-CZ" w:eastAsia="cs-CZ"/>
              </w:rPr>
              <w:t>, pokud je předchozí údaj uveden v objemových procentech</w:t>
            </w:r>
          </w:p>
        </w:tc>
      </w:tr>
    </w:tbl>
    <w:p w:rsidR="00EC1ADC" w:rsidRPr="00F64083" w:rsidRDefault="00EC1ADC" w:rsidP="00EC1ADC">
      <w:pPr>
        <w:rPr>
          <w:rFonts w:ascii="Arial" w:hAnsi="Arial" w:cs="Arial"/>
        </w:rPr>
      </w:pPr>
    </w:p>
    <w:tbl>
      <w:tblPr>
        <w:tblW w:w="5040" w:type="pct"/>
        <w:tblCellMar>
          <w:left w:w="70" w:type="dxa"/>
          <w:right w:w="70" w:type="dxa"/>
        </w:tblCellMar>
        <w:tblLook w:val="0000" w:firstRow="0" w:lastRow="0" w:firstColumn="0" w:lastColumn="0" w:noHBand="0" w:noVBand="0"/>
      </w:tblPr>
      <w:tblGrid>
        <w:gridCol w:w="9143"/>
      </w:tblGrid>
      <w:tr w:rsidR="00EC1ADC" w:rsidRPr="007A1A5C" w:rsidTr="00E417FE">
        <w:tblPrEx>
          <w:tblCellMar>
            <w:top w:w="0" w:type="dxa"/>
            <w:bottom w:w="0" w:type="dxa"/>
          </w:tblCellMar>
        </w:tblPrEx>
        <w:tc>
          <w:tcPr>
            <w:tcW w:w="5000" w:type="pct"/>
          </w:tcPr>
          <w:p w:rsidR="00EC1ADC" w:rsidRPr="007A1A5C" w:rsidRDefault="00EC1ADC" w:rsidP="00E417FE">
            <w:pPr>
              <w:pStyle w:val="Zkladntextodsazen"/>
              <w:spacing w:after="0"/>
              <w:ind w:left="992" w:hanging="992"/>
              <w:rPr>
                <w:sz w:val="20"/>
                <w:szCs w:val="20"/>
              </w:rPr>
            </w:pPr>
            <w:r w:rsidRPr="007A1A5C">
              <w:rPr>
                <w:b/>
                <w:sz w:val="20"/>
                <w:szCs w:val="20"/>
              </w:rPr>
              <w:t>15.2 Posouzení chemické bezpečnosti</w:t>
            </w:r>
          </w:p>
        </w:tc>
      </w:tr>
      <w:tr w:rsidR="00EC1ADC" w:rsidRPr="007A1A5C" w:rsidTr="00EC1ADC">
        <w:tblPrEx>
          <w:tblCellMar>
            <w:top w:w="0" w:type="dxa"/>
            <w:bottom w:w="0" w:type="dxa"/>
          </w:tblCellMar>
        </w:tblPrEx>
        <w:tc>
          <w:tcPr>
            <w:tcW w:w="5000" w:type="pct"/>
          </w:tcPr>
          <w:p w:rsidR="00EC1ADC" w:rsidRPr="007A1A5C" w:rsidRDefault="007A1A5C" w:rsidP="00E417FE">
            <w:pPr>
              <w:pStyle w:val="Zkladntextodsazen"/>
              <w:spacing w:after="0"/>
              <w:ind w:left="992" w:hanging="992"/>
              <w:rPr>
                <w:sz w:val="20"/>
                <w:szCs w:val="20"/>
              </w:rPr>
            </w:pPr>
            <w:r w:rsidRPr="007A1A5C">
              <w:rPr>
                <w:sz w:val="20"/>
                <w:szCs w:val="20"/>
                <w:lang w:eastAsia="cs-CZ"/>
              </w:rPr>
              <w:t>Pro výrobek nebylo vypracováno posouzení chemické bezpečnosti.</w:t>
            </w:r>
          </w:p>
        </w:tc>
      </w:tr>
    </w:tbl>
    <w:p w:rsidR="00E417FE" w:rsidRDefault="00E417FE">
      <w:pPr>
        <w:rPr>
          <w:color w:val="0000FF"/>
        </w:rPr>
      </w:pPr>
    </w:p>
    <w:p w:rsidR="007A1A5C" w:rsidRPr="00811DC4" w:rsidRDefault="007A1A5C">
      <w:pPr>
        <w:rPr>
          <w:color w:val="0000FF"/>
        </w:rPr>
      </w:pPr>
    </w:p>
    <w:tbl>
      <w:tblPr>
        <w:tblW w:w="9216" w:type="dxa"/>
        <w:tblLayout w:type="fixed"/>
        <w:tblCellMar>
          <w:left w:w="70" w:type="dxa"/>
          <w:right w:w="70" w:type="dxa"/>
        </w:tblCellMar>
        <w:tblLook w:val="0000" w:firstRow="0" w:lastRow="0" w:firstColumn="0" w:lastColumn="0" w:noHBand="0" w:noVBand="0"/>
      </w:tblPr>
      <w:tblGrid>
        <w:gridCol w:w="1825"/>
        <w:gridCol w:w="1825"/>
        <w:gridCol w:w="5566"/>
      </w:tblGrid>
      <w:tr w:rsidR="00E23B21" w:rsidRPr="007A1A5C" w:rsidTr="005C7FF9">
        <w:tblPrEx>
          <w:tblCellMar>
            <w:top w:w="0" w:type="dxa"/>
            <w:bottom w:w="0" w:type="dxa"/>
          </w:tblCellMar>
        </w:tblPrEx>
        <w:tc>
          <w:tcPr>
            <w:tcW w:w="9216" w:type="dxa"/>
            <w:gridSpan w:val="3"/>
            <w:shd w:val="pct10" w:color="auto" w:fill="auto"/>
          </w:tcPr>
          <w:p w:rsidR="00E23B21" w:rsidRPr="007A1A5C" w:rsidRDefault="00E23B21" w:rsidP="00E23B21">
            <w:pPr>
              <w:rPr>
                <w:b/>
                <w:caps/>
                <w:sz w:val="24"/>
                <w:lang w:val="cs-CZ"/>
              </w:rPr>
            </w:pPr>
            <w:r>
              <w:rPr>
                <w:b/>
                <w:caps/>
                <w:sz w:val="24"/>
                <w:lang w:val="cs-CZ"/>
              </w:rPr>
              <w:t>O</w:t>
            </w:r>
            <w:r w:rsidRPr="00EA1FAF">
              <w:rPr>
                <w:b/>
                <w:sz w:val="24"/>
                <w:lang w:val="cs-CZ"/>
              </w:rPr>
              <w:t>ddíl</w:t>
            </w:r>
            <w:r>
              <w:rPr>
                <w:b/>
                <w:caps/>
                <w:sz w:val="24"/>
                <w:lang w:val="cs-CZ"/>
              </w:rPr>
              <w:t xml:space="preserve"> </w:t>
            </w:r>
            <w:r w:rsidRPr="007A1A5C">
              <w:rPr>
                <w:b/>
                <w:caps/>
                <w:sz w:val="24"/>
                <w:lang w:val="cs-CZ"/>
              </w:rPr>
              <w:t xml:space="preserve">16. Další informace </w:t>
            </w:r>
          </w:p>
        </w:tc>
      </w:tr>
      <w:tr w:rsidR="00EC1ADC" w:rsidRPr="003A5572" w:rsidTr="005C7FF9">
        <w:tblPrEx>
          <w:tblCellMar>
            <w:top w:w="0" w:type="dxa"/>
            <w:bottom w:w="0" w:type="dxa"/>
          </w:tblCellMar>
        </w:tblPrEx>
        <w:tc>
          <w:tcPr>
            <w:tcW w:w="3650" w:type="dxa"/>
            <w:gridSpan w:val="2"/>
          </w:tcPr>
          <w:p w:rsidR="00EC1ADC" w:rsidRPr="003A5572" w:rsidRDefault="00EC1ADC" w:rsidP="00EC1ADC">
            <w:pPr>
              <w:pStyle w:val="Nadpis2"/>
            </w:pPr>
            <w:r w:rsidRPr="003A5572">
              <w:t xml:space="preserve">Údaje o změnách a revizích </w:t>
            </w:r>
          </w:p>
        </w:tc>
        <w:tc>
          <w:tcPr>
            <w:tcW w:w="5566" w:type="dxa"/>
          </w:tcPr>
          <w:p w:rsidR="00EC1ADC" w:rsidRPr="003A5572" w:rsidRDefault="00EC1ADC" w:rsidP="00EC1ADC">
            <w:pPr>
              <w:rPr>
                <w:rFonts w:eastAsia="MS Mincho"/>
              </w:rPr>
            </w:pPr>
          </w:p>
        </w:tc>
      </w:tr>
      <w:tr w:rsidR="00EC1ADC" w:rsidRPr="007A1A5C" w:rsidTr="005C7FF9">
        <w:tblPrEx>
          <w:tblCellMar>
            <w:top w:w="0" w:type="dxa"/>
            <w:bottom w:w="0" w:type="dxa"/>
          </w:tblCellMar>
        </w:tblPrEx>
        <w:tc>
          <w:tcPr>
            <w:tcW w:w="1825" w:type="dxa"/>
            <w:tcBorders>
              <w:top w:val="single" w:sz="4" w:space="0" w:color="auto"/>
              <w:left w:val="single" w:sz="4" w:space="0" w:color="auto"/>
              <w:bottom w:val="single" w:sz="4" w:space="0" w:color="auto"/>
              <w:right w:val="single" w:sz="4" w:space="0" w:color="auto"/>
            </w:tcBorders>
            <w:shd w:val="clear" w:color="auto" w:fill="auto"/>
          </w:tcPr>
          <w:p w:rsidR="00EC1ADC" w:rsidRPr="007A1A5C" w:rsidRDefault="00EC1ADC" w:rsidP="00E417FE">
            <w:pPr>
              <w:tabs>
                <w:tab w:val="left" w:pos="426"/>
              </w:tabs>
              <w:jc w:val="center"/>
              <w:rPr>
                <w:b/>
                <w:lang w:val="cs-CZ"/>
              </w:rPr>
            </w:pPr>
            <w:r w:rsidRPr="007A1A5C">
              <w:rPr>
                <w:b/>
                <w:lang w:val="cs-CZ"/>
              </w:rPr>
              <w:t>Č. revize</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EC1ADC" w:rsidRPr="007A1A5C" w:rsidRDefault="00EC1ADC" w:rsidP="00E417FE">
            <w:pPr>
              <w:tabs>
                <w:tab w:val="left" w:pos="426"/>
              </w:tabs>
              <w:jc w:val="center"/>
              <w:rPr>
                <w:b/>
                <w:lang w:val="cs-CZ"/>
              </w:rPr>
            </w:pPr>
            <w:r w:rsidRPr="007A1A5C">
              <w:rPr>
                <w:b/>
                <w:lang w:val="cs-CZ"/>
              </w:rPr>
              <w:t>Datum</w:t>
            </w:r>
          </w:p>
        </w:tc>
        <w:tc>
          <w:tcPr>
            <w:tcW w:w="5566" w:type="dxa"/>
            <w:tcBorders>
              <w:top w:val="single" w:sz="4" w:space="0" w:color="auto"/>
              <w:left w:val="single" w:sz="4" w:space="0" w:color="auto"/>
              <w:bottom w:val="single" w:sz="4" w:space="0" w:color="auto"/>
              <w:right w:val="single" w:sz="4" w:space="0" w:color="auto"/>
            </w:tcBorders>
          </w:tcPr>
          <w:p w:rsidR="00EC1ADC" w:rsidRPr="007A1A5C" w:rsidRDefault="00EC1ADC" w:rsidP="00E417FE">
            <w:pPr>
              <w:pStyle w:val="Nadpis4"/>
              <w:rPr>
                <w:rFonts w:ascii="Times New Roman" w:hAnsi="Times New Roman" w:cs="Times New Roman"/>
              </w:rPr>
            </w:pPr>
            <w:r w:rsidRPr="007A1A5C">
              <w:rPr>
                <w:rFonts w:ascii="Times New Roman" w:hAnsi="Times New Roman" w:cs="Times New Roman"/>
              </w:rPr>
              <w:t>Provedené změny</w:t>
            </w:r>
          </w:p>
        </w:tc>
      </w:tr>
      <w:tr w:rsidR="003E53B3" w:rsidRPr="00FC3E4C" w:rsidTr="005C7FF9">
        <w:tblPrEx>
          <w:tblCellMar>
            <w:top w:w="0" w:type="dxa"/>
            <w:bottom w:w="0" w:type="dxa"/>
          </w:tblCellMar>
        </w:tblPrEx>
        <w:trPr>
          <w:trHeight w:val="70"/>
        </w:trPr>
        <w:tc>
          <w:tcPr>
            <w:tcW w:w="1825" w:type="dxa"/>
            <w:tcBorders>
              <w:top w:val="single" w:sz="4" w:space="0" w:color="auto"/>
              <w:left w:val="single" w:sz="4" w:space="0" w:color="auto"/>
              <w:bottom w:val="single" w:sz="4" w:space="0" w:color="auto"/>
              <w:right w:val="single" w:sz="4" w:space="0" w:color="auto"/>
            </w:tcBorders>
            <w:shd w:val="clear" w:color="auto" w:fill="auto"/>
          </w:tcPr>
          <w:p w:rsidR="003E53B3" w:rsidRPr="00FC3E4C" w:rsidRDefault="003E53B3" w:rsidP="003E53B3">
            <w:pPr>
              <w:rPr>
                <w:bCs/>
              </w:rPr>
            </w:pPr>
            <w:r>
              <w:rPr>
                <w:bCs/>
              </w:rPr>
              <w:t>0</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3E53B3" w:rsidRPr="00FC3E4C" w:rsidRDefault="003E53B3" w:rsidP="003E53B3">
            <w:pPr>
              <w:rPr>
                <w:bCs/>
              </w:rPr>
            </w:pPr>
            <w:r>
              <w:rPr>
                <w:bCs/>
              </w:rPr>
              <w:t>31.3.200</w:t>
            </w:r>
            <w:r w:rsidR="005C7FF9">
              <w:rPr>
                <w:bCs/>
              </w:rPr>
              <w:t>6</w:t>
            </w:r>
          </w:p>
        </w:tc>
        <w:tc>
          <w:tcPr>
            <w:tcW w:w="5566" w:type="dxa"/>
            <w:tcBorders>
              <w:top w:val="single" w:sz="4" w:space="0" w:color="auto"/>
              <w:left w:val="single" w:sz="4" w:space="0" w:color="auto"/>
              <w:bottom w:val="single" w:sz="4" w:space="0" w:color="auto"/>
              <w:right w:val="single" w:sz="4" w:space="0" w:color="auto"/>
            </w:tcBorders>
          </w:tcPr>
          <w:p w:rsidR="003E53B3" w:rsidRPr="00FC3E4C" w:rsidRDefault="003E53B3" w:rsidP="003E53B3">
            <w:pPr>
              <w:jc w:val="both"/>
              <w:rPr>
                <w:bCs/>
              </w:rPr>
            </w:pPr>
            <w:r>
              <w:rPr>
                <w:bCs/>
              </w:rPr>
              <w:t>Nový bezpečnostmí list.</w:t>
            </w:r>
          </w:p>
        </w:tc>
      </w:tr>
      <w:tr w:rsidR="005C7FF9" w:rsidRPr="00FC3E4C" w:rsidTr="005C7FF9">
        <w:tblPrEx>
          <w:tblCellMar>
            <w:top w:w="0" w:type="dxa"/>
            <w:bottom w:w="0" w:type="dxa"/>
          </w:tblCellMar>
        </w:tblPrEx>
        <w:trPr>
          <w:trHeight w:val="70"/>
        </w:trPr>
        <w:tc>
          <w:tcPr>
            <w:tcW w:w="1825" w:type="dxa"/>
            <w:tcBorders>
              <w:top w:val="single" w:sz="4" w:space="0" w:color="auto"/>
              <w:left w:val="single" w:sz="4" w:space="0" w:color="auto"/>
              <w:bottom w:val="single" w:sz="4" w:space="0" w:color="auto"/>
              <w:right w:val="single" w:sz="4" w:space="0" w:color="auto"/>
            </w:tcBorders>
            <w:shd w:val="clear" w:color="auto" w:fill="auto"/>
          </w:tcPr>
          <w:p w:rsidR="005C7FF9" w:rsidRPr="00FB2E79" w:rsidRDefault="005C7FF9" w:rsidP="001A1726">
            <w:pPr>
              <w:pStyle w:val="Zhlav"/>
              <w:tabs>
                <w:tab w:val="clear" w:pos="4536"/>
                <w:tab w:val="clear" w:pos="9072"/>
                <w:tab w:val="left" w:pos="426"/>
              </w:tabs>
            </w:pPr>
            <w:r>
              <w:t>1</w:t>
            </w:r>
            <w:r w:rsidRPr="00FB2E79">
              <w:t>.</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5C7FF9" w:rsidRPr="00FB2E79" w:rsidRDefault="005C7FF9" w:rsidP="001A1726">
            <w:pPr>
              <w:tabs>
                <w:tab w:val="left" w:pos="426"/>
              </w:tabs>
            </w:pPr>
            <w:r w:rsidRPr="00FB2E79">
              <w:t>3.5.2006</w:t>
            </w:r>
          </w:p>
        </w:tc>
        <w:tc>
          <w:tcPr>
            <w:tcW w:w="5566" w:type="dxa"/>
            <w:tcBorders>
              <w:top w:val="single" w:sz="4" w:space="0" w:color="auto"/>
              <w:left w:val="single" w:sz="4" w:space="0" w:color="auto"/>
              <w:bottom w:val="single" w:sz="4" w:space="0" w:color="auto"/>
              <w:right w:val="single" w:sz="4" w:space="0" w:color="auto"/>
            </w:tcBorders>
          </w:tcPr>
          <w:p w:rsidR="005C7FF9" w:rsidRPr="00FB2E79" w:rsidRDefault="005C7FF9" w:rsidP="001A1726">
            <w:pPr>
              <w:tabs>
                <w:tab w:val="left" w:pos="426"/>
              </w:tabs>
            </w:pPr>
            <w:r w:rsidRPr="00FB2E79">
              <w:t>Úprava nadpisu v kap. 1 dle novelizace č. 460/2005 Sb.</w:t>
            </w:r>
          </w:p>
          <w:p w:rsidR="005C7FF9" w:rsidRPr="00FB2E79" w:rsidRDefault="005C7FF9" w:rsidP="001A1726">
            <w:pPr>
              <w:tabs>
                <w:tab w:val="left" w:pos="426"/>
              </w:tabs>
            </w:pPr>
            <w:r w:rsidRPr="00FB2E79">
              <w:t>Úprava údajů v kap. 2 podle bezp. listu dodavatele složek</w:t>
            </w:r>
          </w:p>
          <w:p w:rsidR="005C7FF9" w:rsidRPr="00FB2E79" w:rsidRDefault="005C7FF9" w:rsidP="001A1726">
            <w:pPr>
              <w:tabs>
                <w:tab w:val="left" w:pos="426"/>
              </w:tabs>
            </w:pPr>
            <w:r w:rsidRPr="00FB2E79">
              <w:t>Klasifikace přípravku (kap. 3.1.)</w:t>
            </w:r>
          </w:p>
          <w:p w:rsidR="005C7FF9" w:rsidRPr="00FB2E79" w:rsidRDefault="005C7FF9" w:rsidP="001A1726">
            <w:pPr>
              <w:tabs>
                <w:tab w:val="left" w:pos="426"/>
              </w:tabs>
            </w:pPr>
            <w:r w:rsidRPr="00FB2E79">
              <w:t>Značení přípravku (kap. 15)</w:t>
            </w:r>
          </w:p>
          <w:p w:rsidR="005C7FF9" w:rsidRPr="00FB2E79" w:rsidRDefault="005C7FF9" w:rsidP="001A1726">
            <w:pPr>
              <w:tabs>
                <w:tab w:val="left" w:pos="426"/>
              </w:tabs>
            </w:pPr>
            <w:r w:rsidRPr="00FB2E79">
              <w:t>Úprava a doplnění textu v kap. 16.</w:t>
            </w:r>
          </w:p>
        </w:tc>
      </w:tr>
      <w:tr w:rsidR="005C7FF9" w:rsidRPr="00FC3E4C" w:rsidTr="005C7FF9">
        <w:tblPrEx>
          <w:tblCellMar>
            <w:top w:w="0" w:type="dxa"/>
            <w:bottom w:w="0" w:type="dxa"/>
          </w:tblCellMar>
        </w:tblPrEx>
        <w:trPr>
          <w:trHeight w:val="70"/>
        </w:trPr>
        <w:tc>
          <w:tcPr>
            <w:tcW w:w="1825" w:type="dxa"/>
            <w:tcBorders>
              <w:top w:val="single" w:sz="4" w:space="0" w:color="auto"/>
              <w:left w:val="single" w:sz="4" w:space="0" w:color="auto"/>
              <w:bottom w:val="single" w:sz="4" w:space="0" w:color="auto"/>
              <w:right w:val="single" w:sz="4" w:space="0" w:color="auto"/>
            </w:tcBorders>
            <w:shd w:val="clear" w:color="auto" w:fill="auto"/>
          </w:tcPr>
          <w:p w:rsidR="005C7FF9" w:rsidRPr="00FC3E4C" w:rsidRDefault="005C7FF9" w:rsidP="001A1726">
            <w:pPr>
              <w:rPr>
                <w:bCs/>
              </w:rPr>
            </w:pPr>
            <w:r>
              <w:rPr>
                <w:bCs/>
              </w:rPr>
              <w:t>2.</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5C7FF9" w:rsidRPr="00FC3E4C" w:rsidRDefault="005C7FF9" w:rsidP="001A1726">
            <w:pPr>
              <w:rPr>
                <w:bCs/>
              </w:rPr>
            </w:pPr>
            <w:r>
              <w:rPr>
                <w:bCs/>
              </w:rPr>
              <w:t>1.4.2010</w:t>
            </w:r>
          </w:p>
        </w:tc>
        <w:tc>
          <w:tcPr>
            <w:tcW w:w="5566" w:type="dxa"/>
            <w:tcBorders>
              <w:top w:val="single" w:sz="4" w:space="0" w:color="auto"/>
              <w:left w:val="single" w:sz="4" w:space="0" w:color="auto"/>
              <w:bottom w:val="single" w:sz="4" w:space="0" w:color="auto"/>
              <w:right w:val="single" w:sz="4" w:space="0" w:color="auto"/>
            </w:tcBorders>
          </w:tcPr>
          <w:p w:rsidR="005C7FF9" w:rsidRDefault="005C7FF9" w:rsidP="001A1726">
            <w:pPr>
              <w:jc w:val="both"/>
              <w:rPr>
                <w:bCs/>
              </w:rPr>
            </w:pPr>
            <w:r>
              <w:rPr>
                <w:bCs/>
              </w:rPr>
              <w:t>Kap. 1-16:</w:t>
            </w:r>
          </w:p>
          <w:p w:rsidR="005C7FF9" w:rsidRPr="00FC3E4C" w:rsidRDefault="005C7FF9" w:rsidP="001A1726">
            <w:pPr>
              <w:jc w:val="both"/>
              <w:rPr>
                <w:bCs/>
              </w:rPr>
            </w:pPr>
            <w:r>
              <w:rPr>
                <w:bCs/>
              </w:rPr>
              <w:t xml:space="preserve">Změna základní složky, bezpečnostní list upraven </w:t>
            </w:r>
            <w:r w:rsidRPr="00FC3E4C">
              <w:rPr>
                <w:bCs/>
              </w:rPr>
              <w:t>dle nařízení REACH.</w:t>
            </w:r>
          </w:p>
        </w:tc>
      </w:tr>
      <w:tr w:rsidR="00E23B21" w:rsidRPr="007A1A5C" w:rsidTr="00E23B21">
        <w:tblPrEx>
          <w:tblCellMar>
            <w:top w:w="0" w:type="dxa"/>
            <w:bottom w:w="0" w:type="dxa"/>
          </w:tblCellMar>
        </w:tblPrEx>
        <w:trPr>
          <w:trHeight w:val="70"/>
        </w:trPr>
        <w:tc>
          <w:tcPr>
            <w:tcW w:w="1825" w:type="dxa"/>
            <w:tcBorders>
              <w:top w:val="single" w:sz="4" w:space="0" w:color="auto"/>
              <w:left w:val="single" w:sz="4" w:space="0" w:color="auto"/>
              <w:bottom w:val="single" w:sz="4" w:space="0" w:color="auto"/>
              <w:right w:val="single" w:sz="4" w:space="0" w:color="auto"/>
            </w:tcBorders>
            <w:shd w:val="clear" w:color="auto" w:fill="auto"/>
          </w:tcPr>
          <w:p w:rsidR="00E23B21" w:rsidRPr="00FC3E4C" w:rsidRDefault="00E23B21" w:rsidP="00E23B21">
            <w:pPr>
              <w:rPr>
                <w:bCs/>
              </w:rPr>
            </w:pPr>
            <w:r>
              <w:rPr>
                <w:bCs/>
              </w:rPr>
              <w:t>3.</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E23B21" w:rsidRDefault="00E23B21" w:rsidP="00E23B21">
            <w:pPr>
              <w:rPr>
                <w:bCs/>
              </w:rPr>
            </w:pPr>
            <w:r>
              <w:rPr>
                <w:bCs/>
              </w:rPr>
              <w:t>17.10.2011</w:t>
            </w:r>
          </w:p>
        </w:tc>
        <w:tc>
          <w:tcPr>
            <w:tcW w:w="5566" w:type="dxa"/>
            <w:tcBorders>
              <w:top w:val="single" w:sz="4" w:space="0" w:color="auto"/>
              <w:left w:val="single" w:sz="4" w:space="0" w:color="auto"/>
              <w:bottom w:val="single" w:sz="4" w:space="0" w:color="auto"/>
              <w:right w:val="single" w:sz="4" w:space="0" w:color="auto"/>
            </w:tcBorders>
          </w:tcPr>
          <w:p w:rsidR="00E23B21" w:rsidRDefault="00E23B21" w:rsidP="00E23B21">
            <w:pPr>
              <w:jc w:val="both"/>
              <w:rPr>
                <w:bCs/>
              </w:rPr>
            </w:pPr>
            <w:r>
              <w:rPr>
                <w:bCs/>
                <w:lang w:val="cs-CZ"/>
              </w:rPr>
              <w:t xml:space="preserve">Nová struktura a obsah bezpečnostního listu, nová klasifikace produktu v souladu s požadavky </w:t>
            </w:r>
            <w:r w:rsidRPr="007A1A5C">
              <w:t>Nařízení (ES) č. 1272/2008</w:t>
            </w:r>
            <w:r>
              <w:t xml:space="preserve"> (CLP).</w:t>
            </w:r>
          </w:p>
        </w:tc>
      </w:tr>
      <w:tr w:rsidR="00E23B21" w:rsidRPr="007A1A5C" w:rsidTr="00E23B21">
        <w:tblPrEx>
          <w:tblCellMar>
            <w:top w:w="0" w:type="dxa"/>
            <w:bottom w:w="0" w:type="dxa"/>
          </w:tblCellMar>
        </w:tblPrEx>
        <w:trPr>
          <w:trHeight w:val="70"/>
        </w:trPr>
        <w:tc>
          <w:tcPr>
            <w:tcW w:w="1825" w:type="dxa"/>
            <w:tcBorders>
              <w:top w:val="single" w:sz="4" w:space="0" w:color="auto"/>
              <w:left w:val="single" w:sz="4" w:space="0" w:color="auto"/>
              <w:bottom w:val="single" w:sz="4" w:space="0" w:color="auto"/>
              <w:right w:val="single" w:sz="4" w:space="0" w:color="auto"/>
            </w:tcBorders>
            <w:shd w:val="clear" w:color="auto" w:fill="auto"/>
          </w:tcPr>
          <w:p w:rsidR="00E23B21" w:rsidRDefault="00E23B21" w:rsidP="00E23B21">
            <w:pPr>
              <w:rPr>
                <w:bCs/>
              </w:rPr>
            </w:pPr>
            <w:r>
              <w:rPr>
                <w:bCs/>
              </w:rPr>
              <w:t>4.</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E23B21" w:rsidRDefault="00E23B21" w:rsidP="00E23B21">
            <w:pPr>
              <w:rPr>
                <w:bCs/>
                <w:lang w:val="cs-CZ"/>
              </w:rPr>
            </w:pPr>
            <w:r>
              <w:rPr>
                <w:bCs/>
                <w:lang w:val="cs-CZ"/>
              </w:rPr>
              <w:t>22.8.2013</w:t>
            </w:r>
          </w:p>
        </w:tc>
        <w:tc>
          <w:tcPr>
            <w:tcW w:w="5566" w:type="dxa"/>
            <w:tcBorders>
              <w:top w:val="single" w:sz="4" w:space="0" w:color="auto"/>
              <w:left w:val="single" w:sz="4" w:space="0" w:color="auto"/>
              <w:bottom w:val="single" w:sz="4" w:space="0" w:color="auto"/>
              <w:right w:val="single" w:sz="4" w:space="0" w:color="auto"/>
            </w:tcBorders>
          </w:tcPr>
          <w:p w:rsidR="00E23B21" w:rsidRDefault="00E23B21" w:rsidP="00E23B21">
            <w:pPr>
              <w:jc w:val="both"/>
              <w:rPr>
                <w:bCs/>
                <w:lang w:val="cs-CZ"/>
              </w:rPr>
            </w:pPr>
            <w:r>
              <w:rPr>
                <w:bCs/>
                <w:lang w:val="cs-CZ"/>
              </w:rPr>
              <w:t>Úprava názvu oddílů (soulad s požadavky novelizované přílohy II REACH).</w:t>
            </w:r>
          </w:p>
          <w:p w:rsidR="00E23B21" w:rsidRDefault="00E23B21" w:rsidP="00E23B21">
            <w:pPr>
              <w:jc w:val="both"/>
              <w:rPr>
                <w:bCs/>
                <w:lang w:val="cs-CZ"/>
              </w:rPr>
            </w:pPr>
            <w:r>
              <w:rPr>
                <w:bCs/>
                <w:lang w:val="cs-CZ"/>
              </w:rPr>
              <w:t>Aktualizace odd. 15.1.</w:t>
            </w:r>
          </w:p>
        </w:tc>
      </w:tr>
      <w:tr w:rsidR="00451AE5" w:rsidRPr="007A1A5C" w:rsidTr="00E23B21">
        <w:tblPrEx>
          <w:tblCellMar>
            <w:top w:w="0" w:type="dxa"/>
            <w:bottom w:w="0" w:type="dxa"/>
          </w:tblCellMar>
        </w:tblPrEx>
        <w:trPr>
          <w:trHeight w:val="70"/>
        </w:trPr>
        <w:tc>
          <w:tcPr>
            <w:tcW w:w="1825" w:type="dxa"/>
            <w:tcBorders>
              <w:top w:val="single" w:sz="4" w:space="0" w:color="auto"/>
              <w:left w:val="single" w:sz="4" w:space="0" w:color="auto"/>
              <w:bottom w:val="single" w:sz="4" w:space="0" w:color="auto"/>
              <w:right w:val="single" w:sz="4" w:space="0" w:color="auto"/>
            </w:tcBorders>
            <w:shd w:val="clear" w:color="auto" w:fill="auto"/>
          </w:tcPr>
          <w:p w:rsidR="00451AE5" w:rsidRDefault="00451AE5" w:rsidP="00E23B21">
            <w:pPr>
              <w:rPr>
                <w:bCs/>
              </w:rPr>
            </w:pPr>
            <w:r>
              <w:rPr>
                <w:bCs/>
              </w:rPr>
              <w:t>5.</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451AE5" w:rsidRDefault="00451AE5" w:rsidP="00E23B21">
            <w:pPr>
              <w:rPr>
                <w:bCs/>
                <w:lang w:val="cs-CZ"/>
              </w:rPr>
            </w:pPr>
            <w:r>
              <w:rPr>
                <w:bCs/>
                <w:lang w:val="cs-CZ"/>
              </w:rPr>
              <w:t>26.2.2019</w:t>
            </w:r>
          </w:p>
        </w:tc>
        <w:tc>
          <w:tcPr>
            <w:tcW w:w="5566" w:type="dxa"/>
            <w:tcBorders>
              <w:top w:val="single" w:sz="4" w:space="0" w:color="auto"/>
              <w:left w:val="single" w:sz="4" w:space="0" w:color="auto"/>
              <w:bottom w:val="single" w:sz="4" w:space="0" w:color="auto"/>
              <w:right w:val="single" w:sz="4" w:space="0" w:color="auto"/>
            </w:tcBorders>
          </w:tcPr>
          <w:p w:rsidR="00451AE5" w:rsidRDefault="00451AE5" w:rsidP="00451AE5">
            <w:pPr>
              <w:jc w:val="both"/>
              <w:rPr>
                <w:bCs/>
                <w:lang w:val="cs-CZ"/>
              </w:rPr>
            </w:pPr>
            <w:r>
              <w:rPr>
                <w:bCs/>
                <w:lang w:val="cs-CZ"/>
              </w:rPr>
              <w:t>Odd. 2.1., 3.2., 16.: Vypuštění neplatné klasifikace podle DPD.</w:t>
            </w:r>
          </w:p>
          <w:p w:rsidR="00451AE5" w:rsidRDefault="00451AE5" w:rsidP="00451AE5">
            <w:pPr>
              <w:jc w:val="both"/>
              <w:rPr>
                <w:bCs/>
                <w:lang w:val="cs-CZ"/>
              </w:rPr>
            </w:pPr>
            <w:r>
              <w:rPr>
                <w:bCs/>
                <w:lang w:val="cs-CZ"/>
              </w:rPr>
              <w:t>Odd. 3, 11., 14.: Úprava nadpisů pododdílů.</w:t>
            </w:r>
          </w:p>
          <w:p w:rsidR="00451AE5" w:rsidRDefault="00451AE5" w:rsidP="00451AE5">
            <w:pPr>
              <w:jc w:val="both"/>
              <w:rPr>
                <w:bCs/>
                <w:lang w:val="cs-CZ"/>
              </w:rPr>
            </w:pPr>
            <w:r>
              <w:rPr>
                <w:bCs/>
                <w:lang w:val="cs-CZ"/>
              </w:rPr>
              <w:t>Odd. 13.3., 15.: Aktualizace předpisů</w:t>
            </w:r>
          </w:p>
        </w:tc>
      </w:tr>
      <w:tr w:rsidR="004E4BA9" w:rsidRPr="00F64083" w:rsidTr="005C7FF9">
        <w:tblPrEx>
          <w:tblCellMar>
            <w:top w:w="0" w:type="dxa"/>
            <w:bottom w:w="0" w:type="dxa"/>
          </w:tblCellMar>
        </w:tblPrEx>
        <w:tc>
          <w:tcPr>
            <w:tcW w:w="9216" w:type="dxa"/>
            <w:gridSpan w:val="3"/>
          </w:tcPr>
          <w:p w:rsidR="004E4BA9" w:rsidRPr="00F64083" w:rsidRDefault="004E4BA9" w:rsidP="00E417FE">
            <w:pPr>
              <w:tabs>
                <w:tab w:val="left" w:pos="570"/>
              </w:tabs>
              <w:rPr>
                <w:rFonts w:ascii="Arial" w:hAnsi="Arial" w:cs="Arial"/>
                <w:b/>
                <w:color w:val="1A181C"/>
              </w:rPr>
            </w:pPr>
          </w:p>
        </w:tc>
      </w:tr>
      <w:tr w:rsidR="004E4BA9" w:rsidRPr="004B151C" w:rsidTr="005C7FF9">
        <w:tblPrEx>
          <w:tblCellMar>
            <w:top w:w="0" w:type="dxa"/>
            <w:bottom w:w="0" w:type="dxa"/>
          </w:tblCellMar>
        </w:tblPrEx>
        <w:tc>
          <w:tcPr>
            <w:tcW w:w="9216" w:type="dxa"/>
            <w:gridSpan w:val="3"/>
          </w:tcPr>
          <w:p w:rsidR="004E4BA9" w:rsidRPr="004B151C" w:rsidRDefault="004E4BA9" w:rsidP="00E417FE">
            <w:pPr>
              <w:tabs>
                <w:tab w:val="left" w:pos="570"/>
              </w:tabs>
              <w:rPr>
                <w:b/>
                <w:lang w:val="cs-CZ"/>
              </w:rPr>
            </w:pPr>
            <w:r w:rsidRPr="004B151C">
              <w:rPr>
                <w:b/>
                <w:color w:val="1A181C"/>
              </w:rPr>
              <w:t>Klíč nebo legenda ke zkratkám a zkratkovým slovům použitým v bezpečnostním listu</w:t>
            </w:r>
          </w:p>
        </w:tc>
      </w:tr>
      <w:tr w:rsidR="004E4BA9" w:rsidRPr="004B151C" w:rsidTr="005C7FF9">
        <w:tblPrEx>
          <w:tblCellMar>
            <w:top w:w="0" w:type="dxa"/>
            <w:bottom w:w="0" w:type="dxa"/>
          </w:tblCellMar>
        </w:tblPrEx>
        <w:tc>
          <w:tcPr>
            <w:tcW w:w="3650" w:type="dxa"/>
            <w:gridSpan w:val="2"/>
          </w:tcPr>
          <w:p w:rsidR="004E4BA9" w:rsidRPr="004B151C" w:rsidRDefault="004E4BA9" w:rsidP="00E417FE">
            <w:r w:rsidRPr="004B151C">
              <w:t xml:space="preserve">ES (EINECS): </w:t>
            </w:r>
          </w:p>
        </w:tc>
        <w:tc>
          <w:tcPr>
            <w:tcW w:w="5566" w:type="dxa"/>
          </w:tcPr>
          <w:p w:rsidR="004E4BA9" w:rsidRPr="004B151C" w:rsidRDefault="004E4BA9" w:rsidP="00E417FE">
            <w:r w:rsidRPr="004B151C">
              <w:t>European Inventory of Existing Commercial Chemical Substances</w:t>
            </w:r>
          </w:p>
        </w:tc>
      </w:tr>
      <w:tr w:rsidR="004E4BA9" w:rsidRPr="004B151C" w:rsidTr="005C7FF9">
        <w:tblPrEx>
          <w:tblCellMar>
            <w:top w:w="0" w:type="dxa"/>
            <w:bottom w:w="0" w:type="dxa"/>
          </w:tblCellMar>
        </w:tblPrEx>
        <w:tc>
          <w:tcPr>
            <w:tcW w:w="3650" w:type="dxa"/>
            <w:gridSpan w:val="2"/>
          </w:tcPr>
          <w:p w:rsidR="004E4BA9" w:rsidRPr="004B151C" w:rsidRDefault="004E4BA9" w:rsidP="00E417FE">
            <w:r w:rsidRPr="004B151C">
              <w:t xml:space="preserve">CAS: </w:t>
            </w:r>
          </w:p>
        </w:tc>
        <w:tc>
          <w:tcPr>
            <w:tcW w:w="5566" w:type="dxa"/>
          </w:tcPr>
          <w:p w:rsidR="004E4BA9" w:rsidRPr="004B151C" w:rsidRDefault="004E4BA9" w:rsidP="00E417FE">
            <w:r w:rsidRPr="004B151C">
              <w:t>Chemical Abstracts Service (division of the American Chemical Society)</w:t>
            </w:r>
          </w:p>
        </w:tc>
      </w:tr>
      <w:tr w:rsidR="004E4BA9" w:rsidRPr="004B151C" w:rsidTr="005C7FF9">
        <w:tblPrEx>
          <w:tblCellMar>
            <w:top w:w="0" w:type="dxa"/>
            <w:bottom w:w="0" w:type="dxa"/>
          </w:tblCellMar>
        </w:tblPrEx>
        <w:tc>
          <w:tcPr>
            <w:tcW w:w="3650" w:type="dxa"/>
            <w:gridSpan w:val="2"/>
          </w:tcPr>
          <w:p w:rsidR="004E4BA9" w:rsidRPr="004B151C" w:rsidRDefault="004E4BA9" w:rsidP="00E417FE">
            <w:r w:rsidRPr="004B151C">
              <w:t xml:space="preserve">PBT: </w:t>
            </w:r>
          </w:p>
        </w:tc>
        <w:tc>
          <w:tcPr>
            <w:tcW w:w="5566" w:type="dxa"/>
          </w:tcPr>
          <w:p w:rsidR="004E4BA9" w:rsidRPr="004B151C" w:rsidRDefault="004E4BA9" w:rsidP="00E417FE">
            <w:r w:rsidRPr="004B151C">
              <w:t>perzistentní, bioakumulativní a toxické látky</w:t>
            </w:r>
          </w:p>
        </w:tc>
      </w:tr>
      <w:tr w:rsidR="004E4BA9" w:rsidRPr="004B151C" w:rsidTr="005C7FF9">
        <w:tblPrEx>
          <w:tblCellMar>
            <w:top w:w="0" w:type="dxa"/>
            <w:bottom w:w="0" w:type="dxa"/>
          </w:tblCellMar>
        </w:tblPrEx>
        <w:tc>
          <w:tcPr>
            <w:tcW w:w="3650" w:type="dxa"/>
            <w:gridSpan w:val="2"/>
          </w:tcPr>
          <w:p w:rsidR="004E4BA9" w:rsidRPr="004B151C" w:rsidRDefault="004E4BA9" w:rsidP="00E417FE">
            <w:r w:rsidRPr="004B151C">
              <w:t>vPvB</w:t>
            </w:r>
          </w:p>
        </w:tc>
        <w:tc>
          <w:tcPr>
            <w:tcW w:w="5566" w:type="dxa"/>
          </w:tcPr>
          <w:p w:rsidR="004E4BA9" w:rsidRPr="004B151C" w:rsidRDefault="004E4BA9" w:rsidP="00E417FE">
            <w:r w:rsidRPr="004B151C">
              <w:t>vysoce perzistentní a vysoce bioakumulativní látky</w:t>
            </w:r>
          </w:p>
        </w:tc>
      </w:tr>
      <w:tr w:rsidR="004E4BA9" w:rsidRPr="004B151C" w:rsidTr="005C7FF9">
        <w:tblPrEx>
          <w:tblCellMar>
            <w:top w:w="0" w:type="dxa"/>
            <w:bottom w:w="0" w:type="dxa"/>
          </w:tblCellMar>
        </w:tblPrEx>
        <w:tc>
          <w:tcPr>
            <w:tcW w:w="3650" w:type="dxa"/>
            <w:gridSpan w:val="2"/>
          </w:tcPr>
          <w:p w:rsidR="004E4BA9" w:rsidRPr="004B151C" w:rsidRDefault="004E4BA9" w:rsidP="00E417FE">
            <w:r w:rsidRPr="004B151C">
              <w:t>BL</w:t>
            </w:r>
          </w:p>
        </w:tc>
        <w:tc>
          <w:tcPr>
            <w:tcW w:w="5566" w:type="dxa"/>
          </w:tcPr>
          <w:p w:rsidR="004E4BA9" w:rsidRPr="004B151C" w:rsidRDefault="004E4BA9" w:rsidP="00E417FE">
            <w:r w:rsidRPr="004B151C">
              <w:t>bezpečnostní list</w:t>
            </w:r>
          </w:p>
        </w:tc>
      </w:tr>
      <w:tr w:rsidR="004E4BA9" w:rsidRPr="004B151C" w:rsidTr="005C7FF9">
        <w:tblPrEx>
          <w:tblCellMar>
            <w:top w:w="0" w:type="dxa"/>
            <w:bottom w:w="0" w:type="dxa"/>
          </w:tblCellMar>
        </w:tblPrEx>
        <w:tc>
          <w:tcPr>
            <w:tcW w:w="3650" w:type="dxa"/>
            <w:gridSpan w:val="2"/>
          </w:tcPr>
          <w:p w:rsidR="004E4BA9" w:rsidRPr="004B151C" w:rsidRDefault="004E4BA9" w:rsidP="00E417FE">
            <w:r w:rsidRPr="004B151C">
              <w:t>PEL</w:t>
            </w:r>
          </w:p>
        </w:tc>
        <w:tc>
          <w:tcPr>
            <w:tcW w:w="5566" w:type="dxa"/>
          </w:tcPr>
          <w:p w:rsidR="004E4BA9" w:rsidRPr="004B151C" w:rsidRDefault="004E4BA9" w:rsidP="00E417FE">
            <w:r w:rsidRPr="004B151C">
              <w:t>přípustný expoziční limit</w:t>
            </w:r>
          </w:p>
        </w:tc>
      </w:tr>
      <w:tr w:rsidR="004E4BA9" w:rsidRPr="004B151C" w:rsidTr="005C7FF9">
        <w:tblPrEx>
          <w:tblCellMar>
            <w:top w:w="0" w:type="dxa"/>
            <w:bottom w:w="0" w:type="dxa"/>
          </w:tblCellMar>
        </w:tblPrEx>
        <w:tc>
          <w:tcPr>
            <w:tcW w:w="3650" w:type="dxa"/>
            <w:gridSpan w:val="2"/>
          </w:tcPr>
          <w:p w:rsidR="004E4BA9" w:rsidRPr="004B151C" w:rsidRDefault="004E4BA9" w:rsidP="00E417FE">
            <w:r w:rsidRPr="004B151C">
              <w:t>NPK-P</w:t>
            </w:r>
          </w:p>
        </w:tc>
        <w:tc>
          <w:tcPr>
            <w:tcW w:w="5566" w:type="dxa"/>
          </w:tcPr>
          <w:p w:rsidR="004E4BA9" w:rsidRPr="004B151C" w:rsidRDefault="004E4BA9" w:rsidP="00E417FE">
            <w:r w:rsidRPr="004B151C">
              <w:t>nejvýše přípustná koncentrace - pracovní</w:t>
            </w:r>
          </w:p>
        </w:tc>
      </w:tr>
      <w:tr w:rsidR="004E4BA9" w:rsidRPr="004B151C" w:rsidTr="005C7FF9">
        <w:tblPrEx>
          <w:tblCellMar>
            <w:top w:w="0" w:type="dxa"/>
            <w:bottom w:w="0" w:type="dxa"/>
          </w:tblCellMar>
        </w:tblPrEx>
        <w:tc>
          <w:tcPr>
            <w:tcW w:w="3650" w:type="dxa"/>
            <w:gridSpan w:val="2"/>
          </w:tcPr>
          <w:p w:rsidR="004E4BA9" w:rsidRPr="004B151C" w:rsidRDefault="004E4BA9" w:rsidP="00E417FE">
            <w:pPr>
              <w:rPr>
                <w:color w:val="000000"/>
                <w:lang w:val="cs-CZ" w:eastAsia="cs-CZ"/>
              </w:rPr>
            </w:pPr>
            <w:r w:rsidRPr="004B151C">
              <w:rPr>
                <w:color w:val="000000"/>
                <w:lang w:val="cs-CZ" w:eastAsia="cs-CZ"/>
              </w:rPr>
              <w:t>LD50</w:t>
            </w:r>
          </w:p>
        </w:tc>
        <w:tc>
          <w:tcPr>
            <w:tcW w:w="5566" w:type="dxa"/>
          </w:tcPr>
          <w:p w:rsidR="004E4BA9" w:rsidRPr="004B151C" w:rsidRDefault="004E4BA9" w:rsidP="00E417FE">
            <w:r w:rsidRPr="004B151C">
              <w:rPr>
                <w:color w:val="000000"/>
                <w:lang w:val="cs-CZ" w:eastAsia="cs-CZ"/>
              </w:rPr>
              <w:t>dávka u níž zaznamenaná úmrtí u 50% testovaných zvířat</w:t>
            </w:r>
          </w:p>
        </w:tc>
      </w:tr>
      <w:tr w:rsidR="004E4BA9" w:rsidRPr="004B151C" w:rsidTr="005C7FF9">
        <w:tblPrEx>
          <w:tblCellMar>
            <w:top w:w="0" w:type="dxa"/>
            <w:bottom w:w="0" w:type="dxa"/>
          </w:tblCellMar>
        </w:tblPrEx>
        <w:tc>
          <w:tcPr>
            <w:tcW w:w="3650" w:type="dxa"/>
            <w:gridSpan w:val="2"/>
          </w:tcPr>
          <w:p w:rsidR="004E4BA9" w:rsidRPr="004B151C" w:rsidRDefault="004E4BA9" w:rsidP="00E417FE">
            <w:r w:rsidRPr="004B151C">
              <w:rPr>
                <w:color w:val="000000"/>
                <w:lang w:val="cs-CZ" w:eastAsia="cs-CZ"/>
              </w:rPr>
              <w:t xml:space="preserve">LC50 </w:t>
            </w:r>
          </w:p>
        </w:tc>
        <w:tc>
          <w:tcPr>
            <w:tcW w:w="5566" w:type="dxa"/>
          </w:tcPr>
          <w:p w:rsidR="004E4BA9" w:rsidRPr="004B151C" w:rsidRDefault="004E4BA9" w:rsidP="00E417FE">
            <w:r w:rsidRPr="004B151C">
              <w:rPr>
                <w:color w:val="000000"/>
                <w:lang w:val="cs-CZ" w:eastAsia="cs-CZ"/>
              </w:rPr>
              <w:t>koncentrace, při níž zaznamenaná úmrtí u 50% testovaných zvířat</w:t>
            </w:r>
          </w:p>
        </w:tc>
      </w:tr>
      <w:tr w:rsidR="004E4BA9" w:rsidRPr="004B151C" w:rsidTr="005C7FF9">
        <w:tblPrEx>
          <w:tblCellMar>
            <w:top w:w="0" w:type="dxa"/>
            <w:bottom w:w="0" w:type="dxa"/>
          </w:tblCellMar>
        </w:tblPrEx>
        <w:tc>
          <w:tcPr>
            <w:tcW w:w="3650" w:type="dxa"/>
            <w:gridSpan w:val="2"/>
          </w:tcPr>
          <w:p w:rsidR="004E4BA9" w:rsidRPr="004B151C" w:rsidRDefault="004E4BA9" w:rsidP="00E417FE">
            <w:r w:rsidRPr="004B151C">
              <w:t>OOPP</w:t>
            </w:r>
          </w:p>
        </w:tc>
        <w:tc>
          <w:tcPr>
            <w:tcW w:w="5566" w:type="dxa"/>
          </w:tcPr>
          <w:p w:rsidR="004E4BA9" w:rsidRPr="004B151C" w:rsidRDefault="004E4BA9" w:rsidP="00E417FE">
            <w:r w:rsidRPr="004B151C">
              <w:t>osobní ochranné pracovní prostředky</w:t>
            </w:r>
          </w:p>
        </w:tc>
      </w:tr>
      <w:tr w:rsidR="004E4BA9" w:rsidRPr="00F64083" w:rsidTr="005C7FF9">
        <w:tblPrEx>
          <w:tblCellMar>
            <w:top w:w="0" w:type="dxa"/>
            <w:bottom w:w="0" w:type="dxa"/>
          </w:tblCellMar>
        </w:tblPrEx>
        <w:tc>
          <w:tcPr>
            <w:tcW w:w="9216" w:type="dxa"/>
            <w:gridSpan w:val="3"/>
          </w:tcPr>
          <w:p w:rsidR="004E4BA9" w:rsidRPr="00F64083" w:rsidRDefault="004E4BA9" w:rsidP="00E417FE">
            <w:pPr>
              <w:tabs>
                <w:tab w:val="left" w:pos="570"/>
              </w:tabs>
              <w:rPr>
                <w:rFonts w:ascii="Arial" w:hAnsi="Arial" w:cs="Arial"/>
                <w:b/>
                <w:color w:val="1A181C"/>
              </w:rPr>
            </w:pPr>
          </w:p>
        </w:tc>
      </w:tr>
      <w:tr w:rsidR="004E4BA9" w:rsidRPr="004B151C" w:rsidTr="005C7FF9">
        <w:tblPrEx>
          <w:tblCellMar>
            <w:top w:w="0" w:type="dxa"/>
            <w:bottom w:w="0" w:type="dxa"/>
          </w:tblCellMar>
        </w:tblPrEx>
        <w:tc>
          <w:tcPr>
            <w:tcW w:w="9216" w:type="dxa"/>
            <w:gridSpan w:val="3"/>
          </w:tcPr>
          <w:p w:rsidR="004E4BA9" w:rsidRPr="004B151C" w:rsidRDefault="004E4BA9" w:rsidP="00E417FE">
            <w:pPr>
              <w:tabs>
                <w:tab w:val="left" w:pos="570"/>
              </w:tabs>
              <w:rPr>
                <w:b/>
                <w:lang w:val="cs-CZ"/>
              </w:rPr>
            </w:pPr>
            <w:r w:rsidRPr="004B151C">
              <w:rPr>
                <w:b/>
                <w:color w:val="1A181C"/>
              </w:rPr>
              <w:t>Důležité odkazy na literaturu a zdroje dat</w:t>
            </w:r>
          </w:p>
        </w:tc>
      </w:tr>
      <w:tr w:rsidR="004E4BA9" w:rsidRPr="00F64083" w:rsidTr="005C7FF9">
        <w:tblPrEx>
          <w:tblCellMar>
            <w:top w:w="0" w:type="dxa"/>
            <w:bottom w:w="0" w:type="dxa"/>
          </w:tblCellMar>
        </w:tblPrEx>
        <w:tc>
          <w:tcPr>
            <w:tcW w:w="9216" w:type="dxa"/>
            <w:gridSpan w:val="3"/>
          </w:tcPr>
          <w:p w:rsidR="004E4BA9" w:rsidRPr="00FB2E79" w:rsidRDefault="004E4BA9" w:rsidP="004B151C">
            <w:pPr>
              <w:tabs>
                <w:tab w:val="left" w:pos="426"/>
              </w:tabs>
              <w:jc w:val="both"/>
            </w:pPr>
            <w:r w:rsidRPr="00FB2E79">
              <w:t>Pro zpracování tohoto bezp. listu byly mimo údajů z literatury použity tyto podklady:</w:t>
            </w:r>
          </w:p>
          <w:p w:rsidR="004E4BA9" w:rsidRDefault="004E4BA9" w:rsidP="004B151C">
            <w:pPr>
              <w:numPr>
                <w:ilvl w:val="0"/>
                <w:numId w:val="12"/>
              </w:numPr>
              <w:tabs>
                <w:tab w:val="left" w:pos="426"/>
              </w:tabs>
              <w:jc w:val="both"/>
            </w:pPr>
            <w:r w:rsidRPr="00FB2E79">
              <w:t>Technické podklady výrobce.</w:t>
            </w:r>
          </w:p>
          <w:p w:rsidR="004E4BA9" w:rsidRPr="004B151C" w:rsidRDefault="004E4BA9" w:rsidP="004B151C">
            <w:pPr>
              <w:numPr>
                <w:ilvl w:val="0"/>
                <w:numId w:val="12"/>
              </w:numPr>
              <w:tabs>
                <w:tab w:val="left" w:pos="426"/>
              </w:tabs>
              <w:jc w:val="both"/>
            </w:pPr>
            <w:r w:rsidRPr="004B151C">
              <w:t xml:space="preserve">Bezpečnostní list </w:t>
            </w:r>
            <w:r w:rsidRPr="004B151C">
              <w:rPr>
                <w:lang w:val="cs-CZ" w:eastAsia="cs-CZ"/>
              </w:rPr>
              <w:t xml:space="preserve">podle nařízení (ES) č. 1907/2006: </w:t>
            </w:r>
            <w:r w:rsidRPr="004B151C">
              <w:rPr>
                <w:b/>
                <w:bCs/>
                <w:lang w:val="cs-CZ" w:eastAsia="cs-CZ"/>
              </w:rPr>
              <w:t xml:space="preserve">Benzín technický 80/110 (Dunasol), </w:t>
            </w:r>
            <w:r w:rsidRPr="004B151C">
              <w:rPr>
                <w:bCs/>
                <w:lang w:val="cs-CZ" w:eastAsia="cs-CZ"/>
              </w:rPr>
              <w:t>reg. č. REACH:</w:t>
            </w:r>
            <w:r w:rsidRPr="004B151C">
              <w:rPr>
                <w:lang w:val="cs-CZ" w:eastAsia="cs-CZ"/>
              </w:rPr>
              <w:t xml:space="preserve"> 01-2119486291-36, </w:t>
            </w:r>
            <w:r w:rsidRPr="004B151C">
              <w:rPr>
                <w:b/>
                <w:bCs/>
                <w:lang w:val="cs-CZ" w:eastAsia="cs-CZ"/>
              </w:rPr>
              <w:t xml:space="preserve"> </w:t>
            </w:r>
            <w:r w:rsidRPr="004B151C">
              <w:rPr>
                <w:lang w:val="cs-CZ" w:eastAsia="cs-CZ"/>
              </w:rPr>
              <w:t xml:space="preserve">Datum vydání: 12.1.2011, </w:t>
            </w:r>
            <w:r>
              <w:rPr>
                <w:lang w:val="cs-CZ" w:eastAsia="cs-CZ"/>
              </w:rPr>
              <w:t xml:space="preserve">č. rev: 2,00, </w:t>
            </w:r>
            <w:r w:rsidRPr="004B151C">
              <w:rPr>
                <w:lang w:val="cs-CZ" w:eastAsia="cs-CZ"/>
              </w:rPr>
              <w:t>výrobce: PLASTSERVIS, a.s.,  areál Svit, 96, 762 02 Zlín.</w:t>
            </w:r>
          </w:p>
          <w:p w:rsidR="004E4BA9" w:rsidRPr="004B151C" w:rsidRDefault="004E4BA9" w:rsidP="004B151C">
            <w:pPr>
              <w:numPr>
                <w:ilvl w:val="0"/>
                <w:numId w:val="12"/>
              </w:numPr>
              <w:tabs>
                <w:tab w:val="left" w:pos="426"/>
              </w:tabs>
              <w:jc w:val="both"/>
            </w:pPr>
            <w:r w:rsidRPr="00FB2E79">
              <w:t xml:space="preserve">Předpisy </w:t>
            </w:r>
            <w:r>
              <w:t xml:space="preserve">ČR a EU </w:t>
            </w:r>
            <w:r w:rsidRPr="00FB2E79">
              <w:t xml:space="preserve">v oblasti chemických látek a chemických přípravků </w:t>
            </w:r>
          </w:p>
        </w:tc>
      </w:tr>
      <w:tr w:rsidR="004E4BA9" w:rsidRPr="00F64083" w:rsidTr="005C7FF9">
        <w:tblPrEx>
          <w:tblCellMar>
            <w:top w:w="0" w:type="dxa"/>
            <w:bottom w:w="0" w:type="dxa"/>
          </w:tblCellMar>
        </w:tblPrEx>
        <w:tc>
          <w:tcPr>
            <w:tcW w:w="3650" w:type="dxa"/>
            <w:gridSpan w:val="2"/>
          </w:tcPr>
          <w:p w:rsidR="004E4BA9" w:rsidRPr="00F64083" w:rsidRDefault="004E4BA9" w:rsidP="00E417FE">
            <w:pPr>
              <w:pStyle w:val="Nadpis2"/>
              <w:rPr>
                <w:rFonts w:ascii="Arial" w:hAnsi="Arial" w:cs="Arial"/>
                <w:lang w:val="cs-CZ"/>
              </w:rPr>
            </w:pPr>
          </w:p>
        </w:tc>
        <w:tc>
          <w:tcPr>
            <w:tcW w:w="5566" w:type="dxa"/>
          </w:tcPr>
          <w:p w:rsidR="004E4BA9" w:rsidRPr="00F64083" w:rsidRDefault="004E4BA9" w:rsidP="00E417FE">
            <w:pPr>
              <w:tabs>
                <w:tab w:val="left" w:pos="570"/>
              </w:tabs>
              <w:rPr>
                <w:rFonts w:ascii="Arial" w:hAnsi="Arial" w:cs="Arial"/>
                <w:lang w:val="cs-CZ"/>
              </w:rPr>
            </w:pPr>
          </w:p>
        </w:tc>
      </w:tr>
      <w:tr w:rsidR="004E4BA9" w:rsidRPr="00F06D47" w:rsidTr="005C7FF9">
        <w:tblPrEx>
          <w:tblCellMar>
            <w:top w:w="0" w:type="dxa"/>
            <w:bottom w:w="0" w:type="dxa"/>
          </w:tblCellMar>
        </w:tblPrEx>
        <w:tc>
          <w:tcPr>
            <w:tcW w:w="9216" w:type="dxa"/>
            <w:gridSpan w:val="3"/>
          </w:tcPr>
          <w:p w:rsidR="004E4BA9" w:rsidRPr="00F06D47" w:rsidRDefault="004E4BA9" w:rsidP="00E417FE">
            <w:pPr>
              <w:tabs>
                <w:tab w:val="left" w:pos="570"/>
              </w:tabs>
              <w:rPr>
                <w:lang w:val="cs-CZ"/>
              </w:rPr>
            </w:pPr>
            <w:r w:rsidRPr="00F06D47">
              <w:rPr>
                <w:b/>
                <w:color w:val="1A181C"/>
              </w:rPr>
              <w:t>V případě směsí údaj o tom, která z metod hodnocení informací podle článku 9 nařízení (ES) č. 1272/2008 byla použita pro účely klasifikace:</w:t>
            </w:r>
          </w:p>
        </w:tc>
      </w:tr>
      <w:tr w:rsidR="004E4BA9" w:rsidRPr="00F06D47" w:rsidTr="005C7FF9">
        <w:tblPrEx>
          <w:tblCellMar>
            <w:top w:w="0" w:type="dxa"/>
            <w:bottom w:w="0" w:type="dxa"/>
          </w:tblCellMar>
        </w:tblPrEx>
        <w:tc>
          <w:tcPr>
            <w:tcW w:w="9216" w:type="dxa"/>
            <w:gridSpan w:val="3"/>
          </w:tcPr>
          <w:p w:rsidR="004E4BA9" w:rsidRPr="00F06D47" w:rsidRDefault="004E4BA9" w:rsidP="00F06D47">
            <w:pPr>
              <w:jc w:val="both"/>
            </w:pPr>
            <w:r w:rsidRPr="00F06D47">
              <w:t xml:space="preserve">Použit postup podle </w:t>
            </w:r>
            <w:r w:rsidRPr="00F06D47">
              <w:rPr>
                <w:color w:val="1A181C"/>
              </w:rPr>
              <w:t xml:space="preserve">nařízení (ES) č. 1272/2008, čl. 9, </w:t>
            </w:r>
            <w:r w:rsidRPr="00F06D47">
              <w:t xml:space="preserve">odst. 4 – extrapolace na základě definovaných vlstností dominantní složky  směsi - </w:t>
            </w:r>
            <w:r w:rsidRPr="00F06D47">
              <w:rPr>
                <w:bCs/>
                <w:lang w:val="cs-CZ" w:eastAsia="cs-CZ"/>
              </w:rPr>
              <w:t>Benzín technický 80/110 (Dunasol), reg. č. REACH:</w:t>
            </w:r>
            <w:r w:rsidRPr="00F06D47">
              <w:rPr>
                <w:lang w:val="cs-CZ" w:eastAsia="cs-CZ"/>
              </w:rPr>
              <w:t xml:space="preserve"> 01-2119486291-36.</w:t>
            </w:r>
          </w:p>
        </w:tc>
      </w:tr>
      <w:tr w:rsidR="004E4BA9" w:rsidRPr="00F64083" w:rsidTr="005C7FF9">
        <w:tblPrEx>
          <w:tblCellMar>
            <w:top w:w="0" w:type="dxa"/>
            <w:bottom w:w="0" w:type="dxa"/>
          </w:tblCellMar>
        </w:tblPrEx>
        <w:tc>
          <w:tcPr>
            <w:tcW w:w="3650" w:type="dxa"/>
            <w:gridSpan w:val="2"/>
          </w:tcPr>
          <w:p w:rsidR="004E4BA9" w:rsidRPr="00F64083" w:rsidRDefault="004E4BA9" w:rsidP="00E417FE">
            <w:pPr>
              <w:pStyle w:val="Nadpis2"/>
              <w:rPr>
                <w:rFonts w:ascii="Arial" w:hAnsi="Arial" w:cs="Arial"/>
                <w:lang w:val="cs-CZ"/>
              </w:rPr>
            </w:pPr>
          </w:p>
        </w:tc>
        <w:tc>
          <w:tcPr>
            <w:tcW w:w="5566" w:type="dxa"/>
          </w:tcPr>
          <w:p w:rsidR="004E4BA9" w:rsidRPr="00F64083" w:rsidRDefault="004E4BA9" w:rsidP="00E417FE">
            <w:pPr>
              <w:tabs>
                <w:tab w:val="left" w:pos="570"/>
              </w:tabs>
              <w:rPr>
                <w:rFonts w:ascii="Arial" w:hAnsi="Arial" w:cs="Arial"/>
                <w:lang w:val="cs-CZ"/>
              </w:rPr>
            </w:pPr>
          </w:p>
        </w:tc>
      </w:tr>
      <w:tr w:rsidR="004E4BA9" w:rsidRPr="00F06D47" w:rsidTr="005C7FF9">
        <w:tblPrEx>
          <w:tblCellMar>
            <w:top w:w="0" w:type="dxa"/>
            <w:bottom w:w="0" w:type="dxa"/>
          </w:tblCellMar>
        </w:tblPrEx>
        <w:tc>
          <w:tcPr>
            <w:tcW w:w="9216" w:type="dxa"/>
            <w:gridSpan w:val="3"/>
          </w:tcPr>
          <w:p w:rsidR="00451AE5" w:rsidRPr="00F06D47" w:rsidRDefault="00451AE5" w:rsidP="00451AE5">
            <w:pPr>
              <w:tabs>
                <w:tab w:val="left" w:pos="570"/>
              </w:tabs>
              <w:rPr>
                <w:b/>
                <w:color w:val="1A181C"/>
              </w:rPr>
            </w:pPr>
            <w:r w:rsidRPr="00F06D47">
              <w:rPr>
                <w:b/>
                <w:color w:val="1A181C"/>
              </w:rPr>
              <w:t>Seznam příslušných standardních vět o nebezpečnosti a pokynů pro bezpečné zacházení. Plné znění všech vět a pokynů, jejichž plné znění není v oddílech 2 až 15 uvedeno:</w:t>
            </w:r>
          </w:p>
          <w:p w:rsidR="004E4BA9" w:rsidRPr="00F06D47" w:rsidRDefault="004E4BA9" w:rsidP="00E417FE">
            <w:pPr>
              <w:tabs>
                <w:tab w:val="left" w:pos="570"/>
              </w:tabs>
              <w:rPr>
                <w:lang w:val="cs-CZ"/>
              </w:rPr>
            </w:pPr>
          </w:p>
        </w:tc>
      </w:tr>
      <w:tr w:rsidR="004E4BA9" w:rsidRPr="00F64083" w:rsidTr="005C7FF9">
        <w:tblPrEx>
          <w:tblCellMar>
            <w:top w:w="0" w:type="dxa"/>
            <w:bottom w:w="0" w:type="dxa"/>
          </w:tblCellMar>
        </w:tblPrEx>
        <w:tc>
          <w:tcPr>
            <w:tcW w:w="9216" w:type="dxa"/>
            <w:gridSpan w:val="3"/>
          </w:tcPr>
          <w:p w:rsidR="004E4BA9" w:rsidRDefault="004E4BA9" w:rsidP="004B151C">
            <w:pPr>
              <w:autoSpaceDE w:val="0"/>
              <w:autoSpaceDN w:val="0"/>
              <w:adjustRightInd w:val="0"/>
              <w:rPr>
                <w:b/>
                <w:bCs/>
                <w:lang w:val="cs-CZ" w:eastAsia="cs-CZ"/>
              </w:rPr>
            </w:pPr>
          </w:p>
          <w:p w:rsidR="004E4BA9" w:rsidRPr="004B151C" w:rsidRDefault="004E4BA9" w:rsidP="004B151C">
            <w:pPr>
              <w:autoSpaceDE w:val="0"/>
              <w:autoSpaceDN w:val="0"/>
              <w:adjustRightInd w:val="0"/>
              <w:rPr>
                <w:b/>
                <w:bCs/>
                <w:lang w:val="cs-CZ" w:eastAsia="cs-CZ"/>
              </w:rPr>
            </w:pPr>
            <w:r w:rsidRPr="004B151C">
              <w:rPr>
                <w:b/>
                <w:bCs/>
                <w:lang w:val="cs-CZ" w:eastAsia="cs-CZ"/>
              </w:rPr>
              <w:t>Plné znění H</w:t>
            </w:r>
            <w:r w:rsidR="00451AE5">
              <w:rPr>
                <w:b/>
                <w:bCs/>
                <w:lang w:val="cs-CZ" w:eastAsia="cs-CZ"/>
              </w:rPr>
              <w:t xml:space="preserve"> </w:t>
            </w:r>
            <w:r w:rsidRPr="004B151C">
              <w:rPr>
                <w:b/>
                <w:bCs/>
                <w:lang w:val="cs-CZ" w:eastAsia="cs-CZ"/>
              </w:rPr>
              <w:t>vět vztahujících se k oddílům 2 a 3</w:t>
            </w:r>
          </w:p>
          <w:p w:rsidR="004E4BA9" w:rsidRPr="004B151C" w:rsidRDefault="004E4BA9" w:rsidP="004B151C">
            <w:pPr>
              <w:autoSpaceDE w:val="0"/>
              <w:autoSpaceDN w:val="0"/>
              <w:adjustRightInd w:val="0"/>
              <w:rPr>
                <w:lang w:val="cs-CZ" w:eastAsia="cs-CZ"/>
              </w:rPr>
            </w:pPr>
            <w:r w:rsidRPr="004B151C">
              <w:rPr>
                <w:lang w:val="cs-CZ" w:eastAsia="cs-CZ"/>
              </w:rPr>
              <w:t xml:space="preserve">H225 </w:t>
            </w:r>
            <w:r>
              <w:rPr>
                <w:lang w:val="cs-CZ" w:eastAsia="cs-CZ"/>
              </w:rPr>
              <w:t xml:space="preserve">  </w:t>
            </w:r>
            <w:r w:rsidRPr="004B151C">
              <w:rPr>
                <w:lang w:val="cs-CZ" w:eastAsia="cs-CZ"/>
              </w:rPr>
              <w:t>Vysoce hořlavá kapalina a páry.</w:t>
            </w:r>
          </w:p>
          <w:p w:rsidR="004E4BA9" w:rsidRPr="004B151C" w:rsidRDefault="004E4BA9" w:rsidP="004B151C">
            <w:pPr>
              <w:autoSpaceDE w:val="0"/>
              <w:autoSpaceDN w:val="0"/>
              <w:adjustRightInd w:val="0"/>
              <w:rPr>
                <w:lang w:val="cs-CZ" w:eastAsia="cs-CZ"/>
              </w:rPr>
            </w:pPr>
            <w:r w:rsidRPr="004B151C">
              <w:rPr>
                <w:lang w:val="cs-CZ" w:eastAsia="cs-CZ"/>
              </w:rPr>
              <w:t xml:space="preserve">H304 </w:t>
            </w:r>
            <w:r>
              <w:rPr>
                <w:lang w:val="cs-CZ" w:eastAsia="cs-CZ"/>
              </w:rPr>
              <w:t xml:space="preserve">  </w:t>
            </w:r>
            <w:r w:rsidRPr="004B151C">
              <w:rPr>
                <w:lang w:val="cs-CZ" w:eastAsia="cs-CZ"/>
              </w:rPr>
              <w:t>Při požití a vniknutí do dýchacích cest může způsobit smrt.</w:t>
            </w:r>
          </w:p>
          <w:p w:rsidR="004E4BA9" w:rsidRPr="004B151C" w:rsidRDefault="004E4BA9" w:rsidP="004B151C">
            <w:pPr>
              <w:autoSpaceDE w:val="0"/>
              <w:autoSpaceDN w:val="0"/>
              <w:adjustRightInd w:val="0"/>
              <w:rPr>
                <w:lang w:val="cs-CZ" w:eastAsia="cs-CZ"/>
              </w:rPr>
            </w:pPr>
            <w:r w:rsidRPr="004B151C">
              <w:rPr>
                <w:lang w:val="cs-CZ" w:eastAsia="cs-CZ"/>
              </w:rPr>
              <w:t xml:space="preserve">H315 </w:t>
            </w:r>
            <w:r>
              <w:rPr>
                <w:lang w:val="cs-CZ" w:eastAsia="cs-CZ"/>
              </w:rPr>
              <w:t xml:space="preserve">  </w:t>
            </w:r>
            <w:r w:rsidRPr="004B151C">
              <w:rPr>
                <w:lang w:val="cs-CZ" w:eastAsia="cs-CZ"/>
              </w:rPr>
              <w:t>Dráždí kůži.</w:t>
            </w:r>
          </w:p>
          <w:p w:rsidR="004E4BA9" w:rsidRPr="004B151C" w:rsidRDefault="004E4BA9" w:rsidP="004B151C">
            <w:pPr>
              <w:autoSpaceDE w:val="0"/>
              <w:autoSpaceDN w:val="0"/>
              <w:adjustRightInd w:val="0"/>
              <w:rPr>
                <w:lang w:val="cs-CZ" w:eastAsia="cs-CZ"/>
              </w:rPr>
            </w:pPr>
            <w:r w:rsidRPr="004B151C">
              <w:rPr>
                <w:lang w:val="cs-CZ" w:eastAsia="cs-CZ"/>
              </w:rPr>
              <w:t xml:space="preserve">H319 </w:t>
            </w:r>
            <w:r>
              <w:rPr>
                <w:lang w:val="cs-CZ" w:eastAsia="cs-CZ"/>
              </w:rPr>
              <w:t xml:space="preserve">  </w:t>
            </w:r>
            <w:r w:rsidRPr="004B151C">
              <w:rPr>
                <w:lang w:val="cs-CZ" w:eastAsia="cs-CZ"/>
              </w:rPr>
              <w:t>Způsobuje vážné podráždění očí.</w:t>
            </w:r>
          </w:p>
          <w:p w:rsidR="004E4BA9" w:rsidRPr="004B151C" w:rsidRDefault="004E4BA9" w:rsidP="004B151C">
            <w:pPr>
              <w:autoSpaceDE w:val="0"/>
              <w:autoSpaceDN w:val="0"/>
              <w:adjustRightInd w:val="0"/>
              <w:rPr>
                <w:lang w:val="cs-CZ" w:eastAsia="cs-CZ"/>
              </w:rPr>
            </w:pPr>
            <w:r w:rsidRPr="004B151C">
              <w:rPr>
                <w:lang w:val="cs-CZ" w:eastAsia="cs-CZ"/>
              </w:rPr>
              <w:t xml:space="preserve">H336 </w:t>
            </w:r>
            <w:r>
              <w:rPr>
                <w:lang w:val="cs-CZ" w:eastAsia="cs-CZ"/>
              </w:rPr>
              <w:t xml:space="preserve">  </w:t>
            </w:r>
            <w:r w:rsidRPr="004B151C">
              <w:rPr>
                <w:lang w:val="cs-CZ" w:eastAsia="cs-CZ"/>
              </w:rPr>
              <w:t>Může způsobit ospalost nebo závratě.</w:t>
            </w:r>
          </w:p>
          <w:p w:rsidR="004E4BA9" w:rsidRPr="004B151C" w:rsidRDefault="004E4BA9" w:rsidP="004B151C">
            <w:pPr>
              <w:autoSpaceDE w:val="0"/>
              <w:autoSpaceDN w:val="0"/>
              <w:adjustRightInd w:val="0"/>
              <w:rPr>
                <w:lang w:val="cs-CZ" w:eastAsia="cs-CZ"/>
              </w:rPr>
            </w:pPr>
            <w:r w:rsidRPr="004B151C">
              <w:rPr>
                <w:lang w:val="cs-CZ" w:eastAsia="cs-CZ"/>
              </w:rPr>
              <w:t xml:space="preserve">H340 </w:t>
            </w:r>
            <w:r>
              <w:rPr>
                <w:lang w:val="cs-CZ" w:eastAsia="cs-CZ"/>
              </w:rPr>
              <w:t xml:space="preserve">  </w:t>
            </w:r>
            <w:r w:rsidRPr="004B151C">
              <w:rPr>
                <w:lang w:val="cs-CZ" w:eastAsia="cs-CZ"/>
              </w:rPr>
              <w:t>Může vyvolat genetické poškození.</w:t>
            </w:r>
          </w:p>
          <w:p w:rsidR="004E4BA9" w:rsidRPr="004B151C" w:rsidRDefault="004E4BA9" w:rsidP="004B151C">
            <w:pPr>
              <w:autoSpaceDE w:val="0"/>
              <w:autoSpaceDN w:val="0"/>
              <w:adjustRightInd w:val="0"/>
              <w:rPr>
                <w:lang w:val="cs-CZ" w:eastAsia="cs-CZ"/>
              </w:rPr>
            </w:pPr>
            <w:r w:rsidRPr="004B151C">
              <w:rPr>
                <w:lang w:val="cs-CZ" w:eastAsia="cs-CZ"/>
              </w:rPr>
              <w:t xml:space="preserve">H350 </w:t>
            </w:r>
            <w:r>
              <w:rPr>
                <w:lang w:val="cs-CZ" w:eastAsia="cs-CZ"/>
              </w:rPr>
              <w:t xml:space="preserve">  </w:t>
            </w:r>
            <w:r w:rsidRPr="004B151C">
              <w:rPr>
                <w:lang w:val="cs-CZ" w:eastAsia="cs-CZ"/>
              </w:rPr>
              <w:t>Může vyvolat rakovinu.</w:t>
            </w:r>
          </w:p>
          <w:p w:rsidR="004E4BA9" w:rsidRPr="004B151C" w:rsidRDefault="004E4BA9" w:rsidP="004B151C">
            <w:pPr>
              <w:autoSpaceDE w:val="0"/>
              <w:autoSpaceDN w:val="0"/>
              <w:adjustRightInd w:val="0"/>
              <w:rPr>
                <w:lang w:val="cs-CZ" w:eastAsia="cs-CZ"/>
              </w:rPr>
            </w:pPr>
            <w:r w:rsidRPr="004B151C">
              <w:rPr>
                <w:lang w:val="cs-CZ" w:eastAsia="cs-CZ"/>
              </w:rPr>
              <w:t>H361d Podezření na poškození plodu v těle matky.</w:t>
            </w:r>
          </w:p>
          <w:p w:rsidR="004E4BA9" w:rsidRPr="004B151C" w:rsidRDefault="004E4BA9" w:rsidP="004B151C">
            <w:pPr>
              <w:autoSpaceDE w:val="0"/>
              <w:autoSpaceDN w:val="0"/>
              <w:adjustRightInd w:val="0"/>
              <w:rPr>
                <w:lang w:val="cs-CZ" w:eastAsia="cs-CZ"/>
              </w:rPr>
            </w:pPr>
            <w:r w:rsidRPr="004B151C">
              <w:rPr>
                <w:lang w:val="cs-CZ" w:eastAsia="cs-CZ"/>
              </w:rPr>
              <w:t xml:space="preserve">H361f </w:t>
            </w:r>
            <w:r>
              <w:rPr>
                <w:lang w:val="cs-CZ" w:eastAsia="cs-CZ"/>
              </w:rPr>
              <w:t xml:space="preserve"> </w:t>
            </w:r>
            <w:r w:rsidRPr="004B151C">
              <w:rPr>
                <w:lang w:val="cs-CZ" w:eastAsia="cs-CZ"/>
              </w:rPr>
              <w:t>Podezření na poškození reprodukční schopnosti.</w:t>
            </w:r>
          </w:p>
          <w:p w:rsidR="004E4BA9" w:rsidRPr="004B151C" w:rsidRDefault="004E4BA9" w:rsidP="004B151C">
            <w:pPr>
              <w:autoSpaceDE w:val="0"/>
              <w:autoSpaceDN w:val="0"/>
              <w:adjustRightInd w:val="0"/>
              <w:rPr>
                <w:lang w:val="cs-CZ" w:eastAsia="cs-CZ"/>
              </w:rPr>
            </w:pPr>
            <w:r w:rsidRPr="004B151C">
              <w:rPr>
                <w:lang w:val="cs-CZ" w:eastAsia="cs-CZ"/>
              </w:rPr>
              <w:t xml:space="preserve">H372 </w:t>
            </w:r>
            <w:r>
              <w:rPr>
                <w:lang w:val="cs-CZ" w:eastAsia="cs-CZ"/>
              </w:rPr>
              <w:t xml:space="preserve">  </w:t>
            </w:r>
            <w:r w:rsidRPr="004B151C">
              <w:rPr>
                <w:lang w:val="cs-CZ" w:eastAsia="cs-CZ"/>
              </w:rPr>
              <w:t>Způsobuje poškození orgánů při prodloužené nebo opakované expozici.</w:t>
            </w:r>
          </w:p>
          <w:p w:rsidR="004E4BA9" w:rsidRPr="004B151C" w:rsidRDefault="004E4BA9" w:rsidP="004B151C">
            <w:pPr>
              <w:autoSpaceDE w:val="0"/>
              <w:autoSpaceDN w:val="0"/>
              <w:adjustRightInd w:val="0"/>
              <w:rPr>
                <w:lang w:val="cs-CZ" w:eastAsia="cs-CZ"/>
              </w:rPr>
            </w:pPr>
            <w:r w:rsidRPr="004B151C">
              <w:rPr>
                <w:lang w:val="cs-CZ" w:eastAsia="cs-CZ"/>
              </w:rPr>
              <w:t xml:space="preserve">H373 </w:t>
            </w:r>
            <w:r>
              <w:rPr>
                <w:lang w:val="cs-CZ" w:eastAsia="cs-CZ"/>
              </w:rPr>
              <w:t xml:space="preserve">  </w:t>
            </w:r>
            <w:r w:rsidRPr="004B151C">
              <w:rPr>
                <w:lang w:val="cs-CZ" w:eastAsia="cs-CZ"/>
              </w:rPr>
              <w:t>Může způsobit poškození orgánů při prodloužené nebo opakované expozici.</w:t>
            </w:r>
          </w:p>
          <w:p w:rsidR="004E4BA9" w:rsidRPr="004B151C" w:rsidRDefault="004E4BA9" w:rsidP="004B151C">
            <w:r w:rsidRPr="004B151C">
              <w:rPr>
                <w:lang w:val="cs-CZ" w:eastAsia="cs-CZ"/>
              </w:rPr>
              <w:t xml:space="preserve">H411 </w:t>
            </w:r>
            <w:r>
              <w:rPr>
                <w:lang w:val="cs-CZ" w:eastAsia="cs-CZ"/>
              </w:rPr>
              <w:t xml:space="preserve">  </w:t>
            </w:r>
            <w:r w:rsidRPr="004B151C">
              <w:rPr>
                <w:lang w:val="cs-CZ" w:eastAsia="cs-CZ"/>
              </w:rPr>
              <w:t>Toxický pro vodní organismy, s dlouhodobými účinky.</w:t>
            </w:r>
          </w:p>
        </w:tc>
      </w:tr>
      <w:tr w:rsidR="004E4BA9" w:rsidRPr="00F64083" w:rsidTr="005C7FF9">
        <w:tblPrEx>
          <w:tblCellMar>
            <w:top w:w="0" w:type="dxa"/>
            <w:bottom w:w="0" w:type="dxa"/>
          </w:tblCellMar>
        </w:tblPrEx>
        <w:tc>
          <w:tcPr>
            <w:tcW w:w="9216" w:type="dxa"/>
            <w:gridSpan w:val="3"/>
          </w:tcPr>
          <w:p w:rsidR="004E4BA9" w:rsidRPr="00F64083" w:rsidRDefault="004E4BA9" w:rsidP="00E417FE">
            <w:pPr>
              <w:ind w:left="284" w:right="-57"/>
              <w:rPr>
                <w:rFonts w:ascii="Arial" w:hAnsi="Arial" w:cs="Arial"/>
                <w:b/>
                <w:color w:val="1A181C"/>
              </w:rPr>
            </w:pPr>
          </w:p>
        </w:tc>
      </w:tr>
      <w:tr w:rsidR="004E4BA9" w:rsidRPr="00F64083" w:rsidTr="005C7FF9">
        <w:tblPrEx>
          <w:tblCellMar>
            <w:top w:w="0" w:type="dxa"/>
            <w:bottom w:w="0" w:type="dxa"/>
          </w:tblCellMar>
        </w:tblPrEx>
        <w:tc>
          <w:tcPr>
            <w:tcW w:w="9216" w:type="dxa"/>
            <w:gridSpan w:val="3"/>
          </w:tcPr>
          <w:p w:rsidR="004E4BA9" w:rsidRPr="00F06D47" w:rsidRDefault="004E4BA9" w:rsidP="00E417FE">
            <w:pPr>
              <w:rPr>
                <w:rFonts w:eastAsia="MS Mincho"/>
                <w:b/>
              </w:rPr>
            </w:pPr>
            <w:r w:rsidRPr="00F06D47">
              <w:rPr>
                <w:b/>
              </w:rPr>
              <w:t>Pokyny týkající se veškerých školení určených pro pracovníky zajišťující ochranu lidského zdraví a životního prostředí</w:t>
            </w:r>
          </w:p>
          <w:p w:rsidR="004E4BA9" w:rsidRPr="00F06D47" w:rsidRDefault="004E4BA9" w:rsidP="00E417FE">
            <w:pPr>
              <w:tabs>
                <w:tab w:val="left" w:pos="4111"/>
              </w:tabs>
              <w:ind w:right="1"/>
              <w:jc w:val="both"/>
            </w:pPr>
            <w:r w:rsidRPr="00F06D47">
              <w:t>Pokyny pro nakládání s výrobkem zahrnout do školení o bezpečnosti práce na pracovišti. Před zahájením práce s výrobkem musí být uživatel seznámen se zásadami BHP týkajícími se práce s chemikáliemi.</w:t>
            </w:r>
          </w:p>
          <w:p w:rsidR="004E4BA9" w:rsidRDefault="004E4BA9" w:rsidP="00E417FE">
            <w:pPr>
              <w:tabs>
                <w:tab w:val="left" w:pos="4111"/>
              </w:tabs>
              <w:ind w:right="1"/>
              <w:jc w:val="both"/>
            </w:pPr>
            <w:r w:rsidRPr="00F06D47">
              <w:t>Osob provádějící transport nebezpečných věcí ve smyslu ADR musí abdolvovat příslušné školení.</w:t>
            </w:r>
          </w:p>
          <w:p w:rsidR="004E4BA9" w:rsidRPr="00F64083" w:rsidRDefault="004E4BA9" w:rsidP="00E417FE">
            <w:pPr>
              <w:tabs>
                <w:tab w:val="left" w:pos="4111"/>
              </w:tabs>
              <w:ind w:right="1"/>
              <w:jc w:val="both"/>
              <w:rPr>
                <w:rFonts w:ascii="Arial" w:hAnsi="Arial" w:cs="Arial"/>
              </w:rPr>
            </w:pPr>
            <w:r w:rsidRPr="00F923FE">
              <w:t>Před použitím si přečtěte informace na etiketě výrobku.</w:t>
            </w:r>
          </w:p>
        </w:tc>
      </w:tr>
      <w:tr w:rsidR="004E4BA9" w:rsidRPr="00F64083" w:rsidTr="005C7FF9">
        <w:tblPrEx>
          <w:tblCellMar>
            <w:top w:w="0" w:type="dxa"/>
            <w:bottom w:w="0" w:type="dxa"/>
          </w:tblCellMar>
        </w:tblPrEx>
        <w:tc>
          <w:tcPr>
            <w:tcW w:w="9216" w:type="dxa"/>
            <w:gridSpan w:val="3"/>
          </w:tcPr>
          <w:p w:rsidR="004E4BA9" w:rsidRPr="00F06D47" w:rsidRDefault="004E4BA9" w:rsidP="00E417FE">
            <w:pPr>
              <w:rPr>
                <w:b/>
              </w:rPr>
            </w:pPr>
          </w:p>
        </w:tc>
      </w:tr>
      <w:tr w:rsidR="004E4BA9" w:rsidRPr="00F64083" w:rsidTr="005C7FF9">
        <w:tblPrEx>
          <w:tblCellMar>
            <w:top w:w="0" w:type="dxa"/>
            <w:bottom w:w="0" w:type="dxa"/>
          </w:tblCellMar>
        </w:tblPrEx>
        <w:tc>
          <w:tcPr>
            <w:tcW w:w="9216" w:type="dxa"/>
            <w:gridSpan w:val="3"/>
          </w:tcPr>
          <w:p w:rsidR="004E4BA9" w:rsidRPr="00F06D47" w:rsidRDefault="004E4BA9" w:rsidP="00E417FE">
            <w:pPr>
              <w:rPr>
                <w:b/>
              </w:rPr>
            </w:pPr>
            <w:r>
              <w:rPr>
                <w:b/>
              </w:rPr>
              <w:t>Další informace:</w:t>
            </w:r>
          </w:p>
        </w:tc>
      </w:tr>
      <w:tr w:rsidR="004E4BA9" w:rsidRPr="00F64083" w:rsidTr="005C7FF9">
        <w:tblPrEx>
          <w:tblCellMar>
            <w:top w:w="0" w:type="dxa"/>
            <w:bottom w:w="0" w:type="dxa"/>
          </w:tblCellMar>
        </w:tblPrEx>
        <w:tc>
          <w:tcPr>
            <w:tcW w:w="9216" w:type="dxa"/>
            <w:gridSpan w:val="3"/>
          </w:tcPr>
          <w:p w:rsidR="004E4BA9" w:rsidRPr="00FB2E79" w:rsidRDefault="004E4BA9" w:rsidP="00F06D47">
            <w:pPr>
              <w:jc w:val="both"/>
            </w:pPr>
            <w:r w:rsidRPr="00FB2E79">
              <w:rPr>
                <w:b/>
              </w:rPr>
              <w:t>Údaje uvedené v bezpečnostním listu platí za předpokladu použití výrobcem dodávaných balení a   za předpokladu výrobcem předepsaného způsobu použití.</w:t>
            </w:r>
          </w:p>
          <w:p w:rsidR="004E4BA9" w:rsidRDefault="004E4BA9" w:rsidP="00F06D47">
            <w:pPr>
              <w:jc w:val="both"/>
              <w:rPr>
                <w:b/>
              </w:rPr>
            </w:pPr>
            <w:r w:rsidRPr="00FB2E79">
              <w:t xml:space="preserve">Tento bezpečnostní list není kvalitativní specifikací výrobku a nevyplývají z něj žádné záruky ve smyslu ustanovení obchodního zákoníku. Bezpečnostní list je zpracován ve struktuře </w:t>
            </w:r>
            <w:r>
              <w:t>nařízení REACH.</w:t>
            </w:r>
          </w:p>
        </w:tc>
      </w:tr>
    </w:tbl>
    <w:p w:rsidR="00391B65" w:rsidRDefault="00391B65" w:rsidP="00391B65">
      <w:pPr>
        <w:pStyle w:val="Zkladntextodsazen"/>
        <w:ind w:left="0" w:firstLine="708"/>
        <w:rPr>
          <w:sz w:val="20"/>
          <w:szCs w:val="20"/>
        </w:rPr>
      </w:pPr>
    </w:p>
    <w:p w:rsidR="00391B65" w:rsidRDefault="00391B65" w:rsidP="00391B65">
      <w:pPr>
        <w:pStyle w:val="Zkladntextodsazen"/>
        <w:ind w:left="0" w:firstLine="708"/>
        <w:rPr>
          <w:sz w:val="20"/>
          <w:szCs w:val="20"/>
        </w:rPr>
      </w:pPr>
    </w:p>
    <w:p w:rsidR="00E23B21" w:rsidRPr="00391B65" w:rsidRDefault="00E23B21" w:rsidP="00E23B21">
      <w:pPr>
        <w:pStyle w:val="Zkladntextodsazen"/>
        <w:ind w:left="0" w:firstLine="708"/>
        <w:jc w:val="center"/>
        <w:rPr>
          <w:sz w:val="20"/>
          <w:szCs w:val="20"/>
        </w:rPr>
      </w:pPr>
      <w:r w:rsidRPr="00A83B99">
        <w:rPr>
          <w:b/>
          <w:sz w:val="20"/>
          <w:szCs w:val="20"/>
        </w:rPr>
        <w:t>Konec bezpečnostního listu.</w:t>
      </w:r>
    </w:p>
    <w:p w:rsidR="007A0FFD" w:rsidRPr="00391B65" w:rsidRDefault="007A0FFD" w:rsidP="00E23B21">
      <w:pPr>
        <w:pStyle w:val="Zkladntextodsazen"/>
        <w:ind w:left="0" w:firstLine="708"/>
        <w:jc w:val="center"/>
      </w:pPr>
    </w:p>
    <w:sectPr w:rsidR="007A0FFD" w:rsidRPr="00391B65">
      <w:headerReference w:type="default" r:id="rId13"/>
      <w:pgSz w:w="11906" w:h="16838"/>
      <w:pgMar w:top="851"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509" w:rsidRDefault="00B84509">
      <w:r>
        <w:separator/>
      </w:r>
    </w:p>
  </w:endnote>
  <w:endnote w:type="continuationSeparator" w:id="0">
    <w:p w:rsidR="00B84509" w:rsidRDefault="00B8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509" w:rsidRDefault="00B84509">
      <w:r>
        <w:separator/>
      </w:r>
    </w:p>
  </w:footnote>
  <w:footnote w:type="continuationSeparator" w:id="0">
    <w:p w:rsidR="00B84509" w:rsidRDefault="00B84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6"/>
      <w:gridCol w:w="5213"/>
      <w:gridCol w:w="1861"/>
    </w:tblGrid>
    <w:tr w:rsidR="00451AE5" w:rsidRPr="00850FAF" w:rsidTr="00D97F22">
      <w:tblPrEx>
        <w:tblCellMar>
          <w:top w:w="0" w:type="dxa"/>
          <w:bottom w:w="0" w:type="dxa"/>
        </w:tblCellMar>
      </w:tblPrEx>
      <w:trPr>
        <w:cantSplit/>
        <w:trHeight w:val="555"/>
      </w:trPr>
      <w:tc>
        <w:tcPr>
          <w:tcW w:w="1096" w:type="pct"/>
          <w:vMerge w:val="restart"/>
          <w:vAlign w:val="center"/>
        </w:tcPr>
        <w:p w:rsidR="00451AE5" w:rsidRPr="00850FAF" w:rsidRDefault="00451AE5" w:rsidP="00451AE5">
          <w:pPr>
            <w:jc w:val="center"/>
            <w:rPr>
              <w:sz w:val="36"/>
            </w:rPr>
          </w:pPr>
          <w:r>
            <w:rPr>
              <w:noProof/>
              <w:sz w:val="36"/>
              <w:lang w:val="cs-CZ" w:eastAsia="cs-CZ"/>
            </w:rPr>
            <w:drawing>
              <wp:inline distT="0" distB="0" distL="0" distR="0" wp14:anchorId="35A4E493" wp14:editId="11E1A0DD">
                <wp:extent cx="1110036" cy="370135"/>
                <wp:effectExtent l="19050" t="0" r="0" b="0"/>
                <wp:docPr id="4" name="obrázek 3" descr="Z:\Styleguide +font + logo + ikony\logo\Ferdus-logo-2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Styleguide +font + logo + ikony\logo\Ferdus-logo-200px.jpg"/>
                        <pic:cNvPicPr>
                          <a:picLocks noChangeAspect="1" noChangeArrowheads="1"/>
                        </pic:cNvPicPr>
                      </pic:nvPicPr>
                      <pic:blipFill>
                        <a:blip r:embed="rId1"/>
                        <a:srcRect/>
                        <a:stretch>
                          <a:fillRect/>
                        </a:stretch>
                      </pic:blipFill>
                      <pic:spPr bwMode="auto">
                        <a:xfrm>
                          <a:off x="0" y="0"/>
                          <a:ext cx="1111789" cy="370720"/>
                        </a:xfrm>
                        <a:prstGeom prst="rect">
                          <a:avLst/>
                        </a:prstGeom>
                        <a:noFill/>
                        <a:ln w="9525">
                          <a:noFill/>
                          <a:miter lim="800000"/>
                          <a:headEnd/>
                          <a:tailEnd/>
                        </a:ln>
                      </pic:spPr>
                    </pic:pic>
                  </a:graphicData>
                </a:graphic>
              </wp:inline>
            </w:drawing>
          </w:r>
        </w:p>
      </w:tc>
      <w:tc>
        <w:tcPr>
          <w:tcW w:w="2877" w:type="pct"/>
          <w:vAlign w:val="center"/>
        </w:tcPr>
        <w:p w:rsidR="00451AE5" w:rsidRPr="00850FAF" w:rsidRDefault="00451AE5" w:rsidP="00451AE5">
          <w:pPr>
            <w:pStyle w:val="Titulek"/>
            <w:rPr>
              <w:rFonts w:ascii="Times New Roman" w:hAnsi="Times New Roman" w:cs="Times New Roman"/>
              <w:caps/>
              <w:lang w:val="cs-CZ"/>
            </w:rPr>
          </w:pPr>
          <w:r w:rsidRPr="00850FAF">
            <w:rPr>
              <w:rFonts w:ascii="Times New Roman" w:hAnsi="Times New Roman" w:cs="Times New Roman"/>
              <w:caps/>
              <w:lang w:val="cs-CZ"/>
            </w:rPr>
            <w:t>Bezpečnostní list PRODUKTU</w:t>
          </w:r>
        </w:p>
        <w:p w:rsidR="00451AE5" w:rsidRPr="00850FAF" w:rsidRDefault="00451AE5" w:rsidP="00451AE5">
          <w:pPr>
            <w:ind w:right="1"/>
            <w:jc w:val="center"/>
            <w:rPr>
              <w:sz w:val="14"/>
              <w:szCs w:val="14"/>
            </w:rPr>
          </w:pPr>
          <w:r w:rsidRPr="00850FAF">
            <w:rPr>
              <w:sz w:val="14"/>
              <w:szCs w:val="14"/>
            </w:rPr>
            <w:t>podle Nařízení Evropského parlamentu a Rady (ES) č. 1907/2006 (REACH)</w:t>
          </w:r>
        </w:p>
        <w:p w:rsidR="00451AE5" w:rsidRPr="00850FAF" w:rsidRDefault="00451AE5" w:rsidP="00451AE5">
          <w:pPr>
            <w:ind w:right="1"/>
            <w:jc w:val="center"/>
            <w:rPr>
              <w:b/>
              <w:sz w:val="16"/>
              <w:szCs w:val="16"/>
            </w:rPr>
          </w:pPr>
          <w:r w:rsidRPr="00850FAF">
            <w:rPr>
              <w:sz w:val="14"/>
              <w:szCs w:val="14"/>
            </w:rPr>
            <w:t xml:space="preserve">ve znění  </w:t>
          </w:r>
          <w:r w:rsidRPr="00850FAF">
            <w:rPr>
              <w:bCs/>
              <w:color w:val="1A181C"/>
              <w:sz w:val="14"/>
              <w:szCs w:val="14"/>
            </w:rPr>
            <w:t xml:space="preserve">Nařízení Komise (EU) č. </w:t>
          </w:r>
          <w:r>
            <w:rPr>
              <w:bCs/>
              <w:color w:val="1A181C"/>
              <w:sz w:val="14"/>
              <w:szCs w:val="14"/>
            </w:rPr>
            <w:t>2015/830</w:t>
          </w:r>
        </w:p>
      </w:tc>
      <w:tc>
        <w:tcPr>
          <w:tcW w:w="1027" w:type="pct"/>
          <w:vAlign w:val="center"/>
        </w:tcPr>
        <w:p w:rsidR="00451AE5" w:rsidRPr="00850FAF" w:rsidRDefault="00451AE5" w:rsidP="00451AE5">
          <w:pPr>
            <w:pStyle w:val="Zhlav"/>
            <w:jc w:val="center"/>
            <w:rPr>
              <w:sz w:val="16"/>
              <w:szCs w:val="16"/>
            </w:rPr>
          </w:pPr>
          <w:r w:rsidRPr="00850FAF">
            <w:rPr>
              <w:snapToGrid w:val="0"/>
              <w:sz w:val="16"/>
              <w:szCs w:val="16"/>
            </w:rPr>
            <w:t xml:space="preserve">Strana </w:t>
          </w:r>
          <w:r w:rsidRPr="00850FAF">
            <w:rPr>
              <w:snapToGrid w:val="0"/>
              <w:sz w:val="16"/>
              <w:szCs w:val="16"/>
            </w:rPr>
            <w:fldChar w:fldCharType="begin"/>
          </w:r>
          <w:r w:rsidRPr="00850FAF">
            <w:rPr>
              <w:snapToGrid w:val="0"/>
              <w:sz w:val="16"/>
              <w:szCs w:val="16"/>
            </w:rPr>
            <w:instrText xml:space="preserve"> PAGE </w:instrText>
          </w:r>
          <w:r w:rsidRPr="00850FAF">
            <w:rPr>
              <w:snapToGrid w:val="0"/>
              <w:sz w:val="16"/>
              <w:szCs w:val="16"/>
            </w:rPr>
            <w:fldChar w:fldCharType="separate"/>
          </w:r>
          <w:r>
            <w:rPr>
              <w:noProof/>
              <w:snapToGrid w:val="0"/>
              <w:sz w:val="16"/>
              <w:szCs w:val="16"/>
            </w:rPr>
            <w:t>11</w:t>
          </w:r>
          <w:r w:rsidRPr="00850FAF">
            <w:rPr>
              <w:snapToGrid w:val="0"/>
              <w:sz w:val="16"/>
              <w:szCs w:val="16"/>
            </w:rPr>
            <w:fldChar w:fldCharType="end"/>
          </w:r>
          <w:r w:rsidRPr="00850FAF">
            <w:rPr>
              <w:snapToGrid w:val="0"/>
              <w:sz w:val="16"/>
              <w:szCs w:val="16"/>
            </w:rPr>
            <w:t>/</w:t>
          </w:r>
          <w:r w:rsidRPr="00850FAF">
            <w:rPr>
              <w:rStyle w:val="slostrnky"/>
              <w:sz w:val="16"/>
              <w:szCs w:val="16"/>
            </w:rPr>
            <w:fldChar w:fldCharType="begin"/>
          </w:r>
          <w:r w:rsidRPr="00850FAF">
            <w:rPr>
              <w:rStyle w:val="slostrnky"/>
              <w:sz w:val="16"/>
              <w:szCs w:val="16"/>
            </w:rPr>
            <w:instrText xml:space="preserve"> NUMPAGES </w:instrText>
          </w:r>
          <w:r w:rsidRPr="00850FAF">
            <w:rPr>
              <w:rStyle w:val="slostrnky"/>
              <w:sz w:val="16"/>
              <w:szCs w:val="16"/>
            </w:rPr>
            <w:fldChar w:fldCharType="separate"/>
          </w:r>
          <w:r>
            <w:rPr>
              <w:rStyle w:val="slostrnky"/>
              <w:noProof/>
              <w:sz w:val="16"/>
              <w:szCs w:val="16"/>
            </w:rPr>
            <w:t>11</w:t>
          </w:r>
          <w:r w:rsidRPr="00850FAF">
            <w:rPr>
              <w:rStyle w:val="slostrnky"/>
              <w:sz w:val="16"/>
              <w:szCs w:val="16"/>
            </w:rPr>
            <w:fldChar w:fldCharType="end"/>
          </w:r>
        </w:p>
      </w:tc>
    </w:tr>
    <w:tr w:rsidR="00E23B21" w:rsidRPr="00850FAF" w:rsidTr="00D97F22">
      <w:tblPrEx>
        <w:tblCellMar>
          <w:top w:w="0" w:type="dxa"/>
          <w:bottom w:w="0" w:type="dxa"/>
        </w:tblCellMar>
      </w:tblPrEx>
      <w:trPr>
        <w:cantSplit/>
        <w:trHeight w:val="278"/>
      </w:trPr>
      <w:tc>
        <w:tcPr>
          <w:tcW w:w="1096" w:type="pct"/>
          <w:vMerge/>
          <w:vAlign w:val="center"/>
        </w:tcPr>
        <w:p w:rsidR="00E23B21" w:rsidRPr="00850FAF" w:rsidRDefault="00E23B21" w:rsidP="00412FB8">
          <w:pPr>
            <w:pStyle w:val="Zhlav"/>
            <w:tabs>
              <w:tab w:val="clear" w:pos="9072"/>
            </w:tabs>
            <w:rPr>
              <w:sz w:val="24"/>
            </w:rPr>
          </w:pPr>
        </w:p>
      </w:tc>
      <w:tc>
        <w:tcPr>
          <w:tcW w:w="2877" w:type="pct"/>
          <w:vMerge w:val="restart"/>
        </w:tcPr>
        <w:p w:rsidR="00E23B21" w:rsidRPr="00B3167F" w:rsidRDefault="00E23B21" w:rsidP="009F78B3">
          <w:pPr>
            <w:pStyle w:val="Zhlav"/>
          </w:pPr>
          <w:r w:rsidRPr="00B3167F">
            <w:t>Název výrobku:</w:t>
          </w:r>
        </w:p>
        <w:p w:rsidR="00E23B21" w:rsidRPr="00B3167F" w:rsidRDefault="00E23B21" w:rsidP="009F78B3">
          <w:pPr>
            <w:pStyle w:val="Zhlav"/>
            <w:rPr>
              <w:sz w:val="12"/>
              <w:szCs w:val="12"/>
            </w:rPr>
          </w:pPr>
        </w:p>
        <w:p w:rsidR="00E23B21" w:rsidRPr="00B3167F" w:rsidRDefault="00E23B21" w:rsidP="009F78B3">
          <w:pPr>
            <w:pStyle w:val="Zhlav"/>
            <w:jc w:val="center"/>
            <w:rPr>
              <w:b/>
              <w:caps/>
              <w:color w:val="000000"/>
              <w:sz w:val="32"/>
              <w:szCs w:val="32"/>
            </w:rPr>
          </w:pPr>
          <w:r>
            <w:rPr>
              <w:b/>
              <w:bCs/>
              <w:sz w:val="32"/>
              <w:szCs w:val="32"/>
              <w:lang w:val="cs-CZ" w:eastAsia="cs-CZ"/>
            </w:rPr>
            <w:t>Vulkanizační roztok T</w:t>
          </w:r>
        </w:p>
      </w:tc>
      <w:tc>
        <w:tcPr>
          <w:tcW w:w="1027" w:type="pct"/>
          <w:vAlign w:val="center"/>
        </w:tcPr>
        <w:p w:rsidR="00E23B21" w:rsidRPr="00B3167F" w:rsidRDefault="00E23B21" w:rsidP="00E23B21">
          <w:pPr>
            <w:pStyle w:val="Zhlav"/>
            <w:tabs>
              <w:tab w:val="clear" w:pos="9072"/>
            </w:tabs>
            <w:rPr>
              <w:sz w:val="16"/>
              <w:szCs w:val="16"/>
            </w:rPr>
          </w:pPr>
          <w:r w:rsidRPr="00B3167F">
            <w:rPr>
              <w:sz w:val="16"/>
              <w:szCs w:val="16"/>
            </w:rPr>
            <w:t xml:space="preserve">Vyhotoveno: </w:t>
          </w:r>
          <w:r w:rsidRPr="000A0D87">
            <w:rPr>
              <w:sz w:val="16"/>
              <w:szCs w:val="16"/>
            </w:rPr>
            <w:t>31.3.200</w:t>
          </w:r>
          <w:r>
            <w:rPr>
              <w:sz w:val="16"/>
              <w:szCs w:val="16"/>
            </w:rPr>
            <w:t>6</w:t>
          </w:r>
        </w:p>
      </w:tc>
    </w:tr>
    <w:tr w:rsidR="00E23B21" w:rsidRPr="00850FAF" w:rsidTr="00D97F22">
      <w:tblPrEx>
        <w:tblCellMar>
          <w:top w:w="0" w:type="dxa"/>
          <w:bottom w:w="0" w:type="dxa"/>
        </w:tblCellMar>
      </w:tblPrEx>
      <w:trPr>
        <w:cantSplit/>
        <w:trHeight w:val="278"/>
      </w:trPr>
      <w:tc>
        <w:tcPr>
          <w:tcW w:w="1096" w:type="pct"/>
          <w:vMerge/>
          <w:vAlign w:val="center"/>
        </w:tcPr>
        <w:p w:rsidR="00E23B21" w:rsidRPr="00850FAF" w:rsidRDefault="00E23B21" w:rsidP="00412FB8">
          <w:pPr>
            <w:pStyle w:val="Zhlav"/>
            <w:tabs>
              <w:tab w:val="clear" w:pos="9072"/>
            </w:tabs>
            <w:rPr>
              <w:sz w:val="24"/>
            </w:rPr>
          </w:pPr>
        </w:p>
      </w:tc>
      <w:tc>
        <w:tcPr>
          <w:tcW w:w="2877" w:type="pct"/>
          <w:vMerge/>
        </w:tcPr>
        <w:p w:rsidR="00E23B21" w:rsidRPr="00850FAF" w:rsidRDefault="00E23B21" w:rsidP="00412FB8">
          <w:pPr>
            <w:pStyle w:val="Zhlav"/>
          </w:pPr>
        </w:p>
      </w:tc>
      <w:tc>
        <w:tcPr>
          <w:tcW w:w="1027" w:type="pct"/>
          <w:vAlign w:val="center"/>
        </w:tcPr>
        <w:p w:rsidR="00E23B21" w:rsidRPr="00B3167F" w:rsidRDefault="00E23B21" w:rsidP="00E23B21">
          <w:pPr>
            <w:pStyle w:val="Zhlav"/>
            <w:tabs>
              <w:tab w:val="clear" w:pos="9072"/>
            </w:tabs>
            <w:rPr>
              <w:sz w:val="16"/>
              <w:szCs w:val="16"/>
            </w:rPr>
          </w:pPr>
          <w:r w:rsidRPr="00B3167F">
            <w:rPr>
              <w:sz w:val="16"/>
              <w:szCs w:val="16"/>
            </w:rPr>
            <w:t xml:space="preserve">Číslo revize:  </w:t>
          </w:r>
          <w:r w:rsidR="00451AE5">
            <w:rPr>
              <w:sz w:val="16"/>
              <w:szCs w:val="16"/>
            </w:rPr>
            <w:t>5</w:t>
          </w:r>
        </w:p>
      </w:tc>
    </w:tr>
    <w:tr w:rsidR="00E23B21" w:rsidRPr="00850FAF" w:rsidTr="00D97F22">
      <w:tblPrEx>
        <w:tblCellMar>
          <w:top w:w="0" w:type="dxa"/>
          <w:bottom w:w="0" w:type="dxa"/>
        </w:tblCellMar>
      </w:tblPrEx>
      <w:trPr>
        <w:cantSplit/>
        <w:trHeight w:val="277"/>
      </w:trPr>
      <w:tc>
        <w:tcPr>
          <w:tcW w:w="1096" w:type="pct"/>
          <w:vMerge/>
          <w:vAlign w:val="center"/>
        </w:tcPr>
        <w:p w:rsidR="00E23B21" w:rsidRPr="00850FAF" w:rsidRDefault="00E23B21" w:rsidP="00412FB8">
          <w:pPr>
            <w:pStyle w:val="Zhlav"/>
            <w:tabs>
              <w:tab w:val="clear" w:pos="9072"/>
            </w:tabs>
            <w:rPr>
              <w:sz w:val="24"/>
            </w:rPr>
          </w:pPr>
        </w:p>
      </w:tc>
      <w:tc>
        <w:tcPr>
          <w:tcW w:w="2877" w:type="pct"/>
          <w:vMerge/>
        </w:tcPr>
        <w:p w:rsidR="00E23B21" w:rsidRPr="00850FAF" w:rsidRDefault="00E23B21" w:rsidP="00412FB8">
          <w:pPr>
            <w:pStyle w:val="Zhlav"/>
          </w:pPr>
        </w:p>
      </w:tc>
      <w:tc>
        <w:tcPr>
          <w:tcW w:w="1027" w:type="pct"/>
          <w:vAlign w:val="center"/>
        </w:tcPr>
        <w:p w:rsidR="00E23B21" w:rsidRPr="00B3167F" w:rsidRDefault="00E23B21" w:rsidP="00E23B21">
          <w:pPr>
            <w:pStyle w:val="Zhlav"/>
            <w:tabs>
              <w:tab w:val="clear" w:pos="9072"/>
            </w:tabs>
            <w:rPr>
              <w:sz w:val="16"/>
              <w:szCs w:val="16"/>
            </w:rPr>
          </w:pPr>
          <w:r w:rsidRPr="00B3167F">
            <w:rPr>
              <w:sz w:val="16"/>
              <w:szCs w:val="16"/>
            </w:rPr>
            <w:t xml:space="preserve">Revidováno: </w:t>
          </w:r>
          <w:r>
            <w:rPr>
              <w:sz w:val="16"/>
              <w:szCs w:val="16"/>
            </w:rPr>
            <w:t xml:space="preserve"> </w:t>
          </w:r>
          <w:r w:rsidR="00451AE5">
            <w:rPr>
              <w:sz w:val="16"/>
              <w:szCs w:val="16"/>
            </w:rPr>
            <w:t>26.2.2019</w:t>
          </w:r>
        </w:p>
      </w:tc>
    </w:tr>
  </w:tbl>
  <w:p w:rsidR="000612B2" w:rsidRPr="00850FAF" w:rsidRDefault="000612B2">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0788DAA"/>
    <w:lvl w:ilvl="0">
      <w:start w:val="1"/>
      <w:numFmt w:val="decimal"/>
      <w:lvlText w:val="%1."/>
      <w:legacy w:legacy="1" w:legacySpace="57"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FFFFFFFE"/>
    <w:multiLevelType w:val="singleLevel"/>
    <w:tmpl w:val="61A8DB2E"/>
    <w:lvl w:ilvl="0">
      <w:numFmt w:val="decimal"/>
      <w:lvlText w:val="*"/>
      <w:lvlJc w:val="left"/>
    </w:lvl>
  </w:abstractNum>
  <w:abstractNum w:abstractNumId="2" w15:restartNumberingAfterBreak="0">
    <w:nsid w:val="09F41672"/>
    <w:multiLevelType w:val="singleLevel"/>
    <w:tmpl w:val="A3C0A9EA"/>
    <w:lvl w:ilvl="0">
      <w:start w:val="7"/>
      <w:numFmt w:val="bullet"/>
      <w:lvlText w:val="-"/>
      <w:lvlJc w:val="left"/>
      <w:pPr>
        <w:tabs>
          <w:tab w:val="num" w:pos="360"/>
        </w:tabs>
        <w:ind w:left="360" w:hanging="360"/>
      </w:pPr>
      <w:rPr>
        <w:rFonts w:hint="default"/>
      </w:rPr>
    </w:lvl>
  </w:abstractNum>
  <w:abstractNum w:abstractNumId="3" w15:restartNumberingAfterBreak="0">
    <w:nsid w:val="0FCC3922"/>
    <w:multiLevelType w:val="hybridMultilevel"/>
    <w:tmpl w:val="3C5C076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AC5C5A"/>
    <w:multiLevelType w:val="hybridMultilevel"/>
    <w:tmpl w:val="3D648038"/>
    <w:lvl w:ilvl="0" w:tplc="4B30F9A2">
      <w:start w:val="61"/>
      <w:numFmt w:val="decimal"/>
      <w:lvlText w:val="%1"/>
      <w:lvlJc w:val="left"/>
      <w:pPr>
        <w:tabs>
          <w:tab w:val="num" w:pos="580"/>
        </w:tabs>
        <w:ind w:left="580" w:hanging="585"/>
      </w:pPr>
      <w:rPr>
        <w:rFonts w:hint="default"/>
      </w:rPr>
    </w:lvl>
    <w:lvl w:ilvl="1" w:tplc="04050019" w:tentative="1">
      <w:start w:val="1"/>
      <w:numFmt w:val="lowerLetter"/>
      <w:lvlText w:val="%2."/>
      <w:lvlJc w:val="left"/>
      <w:pPr>
        <w:tabs>
          <w:tab w:val="num" w:pos="1075"/>
        </w:tabs>
        <w:ind w:left="1075" w:hanging="360"/>
      </w:pPr>
    </w:lvl>
    <w:lvl w:ilvl="2" w:tplc="0405001B" w:tentative="1">
      <w:start w:val="1"/>
      <w:numFmt w:val="lowerRoman"/>
      <w:lvlText w:val="%3."/>
      <w:lvlJc w:val="right"/>
      <w:pPr>
        <w:tabs>
          <w:tab w:val="num" w:pos="1795"/>
        </w:tabs>
        <w:ind w:left="1795" w:hanging="180"/>
      </w:pPr>
    </w:lvl>
    <w:lvl w:ilvl="3" w:tplc="0405000F" w:tentative="1">
      <w:start w:val="1"/>
      <w:numFmt w:val="decimal"/>
      <w:lvlText w:val="%4."/>
      <w:lvlJc w:val="left"/>
      <w:pPr>
        <w:tabs>
          <w:tab w:val="num" w:pos="2515"/>
        </w:tabs>
        <w:ind w:left="2515" w:hanging="360"/>
      </w:pPr>
    </w:lvl>
    <w:lvl w:ilvl="4" w:tplc="04050019" w:tentative="1">
      <w:start w:val="1"/>
      <w:numFmt w:val="lowerLetter"/>
      <w:lvlText w:val="%5."/>
      <w:lvlJc w:val="left"/>
      <w:pPr>
        <w:tabs>
          <w:tab w:val="num" w:pos="3235"/>
        </w:tabs>
        <w:ind w:left="3235" w:hanging="360"/>
      </w:pPr>
    </w:lvl>
    <w:lvl w:ilvl="5" w:tplc="0405001B" w:tentative="1">
      <w:start w:val="1"/>
      <w:numFmt w:val="lowerRoman"/>
      <w:lvlText w:val="%6."/>
      <w:lvlJc w:val="right"/>
      <w:pPr>
        <w:tabs>
          <w:tab w:val="num" w:pos="3955"/>
        </w:tabs>
        <w:ind w:left="3955" w:hanging="180"/>
      </w:pPr>
    </w:lvl>
    <w:lvl w:ilvl="6" w:tplc="0405000F" w:tentative="1">
      <w:start w:val="1"/>
      <w:numFmt w:val="decimal"/>
      <w:lvlText w:val="%7."/>
      <w:lvlJc w:val="left"/>
      <w:pPr>
        <w:tabs>
          <w:tab w:val="num" w:pos="4675"/>
        </w:tabs>
        <w:ind w:left="4675" w:hanging="360"/>
      </w:pPr>
    </w:lvl>
    <w:lvl w:ilvl="7" w:tplc="04050019" w:tentative="1">
      <w:start w:val="1"/>
      <w:numFmt w:val="lowerLetter"/>
      <w:lvlText w:val="%8."/>
      <w:lvlJc w:val="left"/>
      <w:pPr>
        <w:tabs>
          <w:tab w:val="num" w:pos="5395"/>
        </w:tabs>
        <w:ind w:left="5395" w:hanging="360"/>
      </w:pPr>
    </w:lvl>
    <w:lvl w:ilvl="8" w:tplc="0405001B" w:tentative="1">
      <w:start w:val="1"/>
      <w:numFmt w:val="lowerRoman"/>
      <w:lvlText w:val="%9."/>
      <w:lvlJc w:val="right"/>
      <w:pPr>
        <w:tabs>
          <w:tab w:val="num" w:pos="6115"/>
        </w:tabs>
        <w:ind w:left="6115" w:hanging="180"/>
      </w:pPr>
    </w:lvl>
  </w:abstractNum>
  <w:abstractNum w:abstractNumId="5" w15:restartNumberingAfterBreak="0">
    <w:nsid w:val="27F237BB"/>
    <w:multiLevelType w:val="singleLevel"/>
    <w:tmpl w:val="A3C0A9EA"/>
    <w:lvl w:ilvl="0">
      <w:start w:val="7"/>
      <w:numFmt w:val="bullet"/>
      <w:lvlText w:val="-"/>
      <w:lvlJc w:val="left"/>
      <w:pPr>
        <w:tabs>
          <w:tab w:val="num" w:pos="360"/>
        </w:tabs>
        <w:ind w:left="360" w:hanging="360"/>
      </w:pPr>
      <w:rPr>
        <w:rFonts w:hint="default"/>
      </w:rPr>
    </w:lvl>
  </w:abstractNum>
  <w:abstractNum w:abstractNumId="6" w15:restartNumberingAfterBreak="0">
    <w:nsid w:val="3FA60CEB"/>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8A663F1"/>
    <w:multiLevelType w:val="multilevel"/>
    <w:tmpl w:val="C632F2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8" w15:restartNumberingAfterBreak="0">
    <w:nsid w:val="6E7678F3"/>
    <w:multiLevelType w:val="multilevel"/>
    <w:tmpl w:val="2D28C796"/>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996"/>
        </w:tabs>
        <w:ind w:left="996" w:hanging="57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9" w15:restartNumberingAfterBreak="0">
    <w:nsid w:val="733224B8"/>
    <w:multiLevelType w:val="multilevel"/>
    <w:tmpl w:val="CAA48126"/>
    <w:lvl w:ilvl="0">
      <w:start w:val="5"/>
      <w:numFmt w:val="decimal"/>
      <w:lvlText w:val="%1"/>
      <w:lvlJc w:val="left"/>
      <w:pPr>
        <w:tabs>
          <w:tab w:val="num" w:pos="570"/>
        </w:tabs>
        <w:ind w:left="570" w:hanging="570"/>
      </w:pPr>
      <w:rPr>
        <w:rFonts w:hint="default"/>
        <w:sz w:val="24"/>
      </w:rPr>
    </w:lvl>
    <w:lvl w:ilvl="1">
      <w:start w:val="1"/>
      <w:numFmt w:val="decimal"/>
      <w:lvlText w:val="%1.%2"/>
      <w:lvlJc w:val="left"/>
      <w:pPr>
        <w:tabs>
          <w:tab w:val="num" w:pos="996"/>
        </w:tabs>
        <w:ind w:left="996" w:hanging="570"/>
      </w:pPr>
      <w:rPr>
        <w:rFonts w:hint="default"/>
        <w:sz w:val="24"/>
      </w:rPr>
    </w:lvl>
    <w:lvl w:ilvl="2">
      <w:start w:val="1"/>
      <w:numFmt w:val="decimal"/>
      <w:lvlText w:val="%1.%2.%3"/>
      <w:lvlJc w:val="left"/>
      <w:pPr>
        <w:tabs>
          <w:tab w:val="num" w:pos="1572"/>
        </w:tabs>
        <w:ind w:left="1572" w:hanging="720"/>
      </w:pPr>
      <w:rPr>
        <w:rFonts w:hint="default"/>
        <w:sz w:val="24"/>
      </w:rPr>
    </w:lvl>
    <w:lvl w:ilvl="3">
      <w:start w:val="1"/>
      <w:numFmt w:val="decimal"/>
      <w:lvlText w:val="%1.%2.%3.%4"/>
      <w:lvlJc w:val="left"/>
      <w:pPr>
        <w:tabs>
          <w:tab w:val="num" w:pos="1998"/>
        </w:tabs>
        <w:ind w:left="1998" w:hanging="720"/>
      </w:pPr>
      <w:rPr>
        <w:rFonts w:hint="default"/>
        <w:sz w:val="24"/>
      </w:rPr>
    </w:lvl>
    <w:lvl w:ilvl="4">
      <w:start w:val="1"/>
      <w:numFmt w:val="decimal"/>
      <w:lvlText w:val="%1.%2.%3.%4.%5"/>
      <w:lvlJc w:val="left"/>
      <w:pPr>
        <w:tabs>
          <w:tab w:val="num" w:pos="2424"/>
        </w:tabs>
        <w:ind w:left="2424" w:hanging="720"/>
      </w:pPr>
      <w:rPr>
        <w:rFonts w:hint="default"/>
        <w:sz w:val="24"/>
      </w:rPr>
    </w:lvl>
    <w:lvl w:ilvl="5">
      <w:start w:val="1"/>
      <w:numFmt w:val="decimal"/>
      <w:lvlText w:val="%1.%2.%3.%4.%5.%6"/>
      <w:lvlJc w:val="left"/>
      <w:pPr>
        <w:tabs>
          <w:tab w:val="num" w:pos="3210"/>
        </w:tabs>
        <w:ind w:left="3210" w:hanging="1080"/>
      </w:pPr>
      <w:rPr>
        <w:rFonts w:hint="default"/>
        <w:sz w:val="24"/>
      </w:rPr>
    </w:lvl>
    <w:lvl w:ilvl="6">
      <w:start w:val="1"/>
      <w:numFmt w:val="decimal"/>
      <w:lvlText w:val="%1.%2.%3.%4.%5.%6.%7"/>
      <w:lvlJc w:val="left"/>
      <w:pPr>
        <w:tabs>
          <w:tab w:val="num" w:pos="3636"/>
        </w:tabs>
        <w:ind w:left="3636" w:hanging="1080"/>
      </w:pPr>
      <w:rPr>
        <w:rFonts w:hint="default"/>
        <w:sz w:val="24"/>
      </w:rPr>
    </w:lvl>
    <w:lvl w:ilvl="7">
      <w:start w:val="1"/>
      <w:numFmt w:val="decimal"/>
      <w:lvlText w:val="%1.%2.%3.%4.%5.%6.%7.%8"/>
      <w:lvlJc w:val="left"/>
      <w:pPr>
        <w:tabs>
          <w:tab w:val="num" w:pos="4422"/>
        </w:tabs>
        <w:ind w:left="4422" w:hanging="1440"/>
      </w:pPr>
      <w:rPr>
        <w:rFonts w:hint="default"/>
        <w:sz w:val="24"/>
      </w:rPr>
    </w:lvl>
    <w:lvl w:ilvl="8">
      <w:start w:val="1"/>
      <w:numFmt w:val="decimal"/>
      <w:lvlText w:val="%1.%2.%3.%4.%5.%6.%7.%8.%9"/>
      <w:lvlJc w:val="left"/>
      <w:pPr>
        <w:tabs>
          <w:tab w:val="num" w:pos="4848"/>
        </w:tabs>
        <w:ind w:left="4848" w:hanging="1440"/>
      </w:pPr>
      <w:rPr>
        <w:rFonts w:hint="default"/>
        <w:sz w:val="24"/>
      </w:rPr>
    </w:lvl>
  </w:abstractNum>
  <w:abstractNum w:abstractNumId="10" w15:restartNumberingAfterBreak="0">
    <w:nsid w:val="79BD280D"/>
    <w:multiLevelType w:val="hybridMultilevel"/>
    <w:tmpl w:val="4B28C10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67776F"/>
    <w:multiLevelType w:val="singleLevel"/>
    <w:tmpl w:val="F6F240C2"/>
    <w:lvl w:ilvl="0">
      <w:start w:val="15"/>
      <w:numFmt w:val="bullet"/>
      <w:lvlText w:val="-"/>
      <w:lvlJc w:val="left"/>
      <w:pPr>
        <w:tabs>
          <w:tab w:val="num" w:pos="360"/>
        </w:tabs>
        <w:ind w:left="360" w:hanging="360"/>
      </w:pPr>
      <w:rPr>
        <w:rFonts w:hint="default"/>
      </w:rPr>
    </w:lvl>
  </w:abstractNum>
  <w:num w:numId="1">
    <w:abstractNumId w:val="5"/>
  </w:num>
  <w:num w:numId="2">
    <w:abstractNumId w:val="2"/>
  </w:num>
  <w:num w:numId="3">
    <w:abstractNumId w:val="6"/>
    <w:lvlOverride w:ilvl="0"/>
  </w:num>
  <w:num w:numId="4">
    <w:abstractNumId w:val="0"/>
  </w:num>
  <w:num w:numId="5">
    <w:abstractNumId w:val="7"/>
  </w:num>
  <w:num w:numId="6">
    <w:abstractNumId w:val="8"/>
  </w:num>
  <w:num w:numId="7">
    <w:abstractNumId w:val="9"/>
  </w:num>
  <w:num w:numId="8">
    <w:abstractNumId w:val="4"/>
  </w:num>
  <w:num w:numId="9">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10">
    <w:abstractNumId w:val="3"/>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D57"/>
    <w:rsid w:val="00000DB1"/>
    <w:rsid w:val="00005D7B"/>
    <w:rsid w:val="00006FA2"/>
    <w:rsid w:val="00011CDD"/>
    <w:rsid w:val="00013E9F"/>
    <w:rsid w:val="00016053"/>
    <w:rsid w:val="00017A6D"/>
    <w:rsid w:val="00017B94"/>
    <w:rsid w:val="00021DD0"/>
    <w:rsid w:val="0002440F"/>
    <w:rsid w:val="000251F6"/>
    <w:rsid w:val="00027301"/>
    <w:rsid w:val="00030166"/>
    <w:rsid w:val="00030C13"/>
    <w:rsid w:val="000322E0"/>
    <w:rsid w:val="000366EB"/>
    <w:rsid w:val="00036D39"/>
    <w:rsid w:val="00037926"/>
    <w:rsid w:val="00037B0E"/>
    <w:rsid w:val="00047D47"/>
    <w:rsid w:val="000529DE"/>
    <w:rsid w:val="00053242"/>
    <w:rsid w:val="0005326B"/>
    <w:rsid w:val="00053397"/>
    <w:rsid w:val="00053AEF"/>
    <w:rsid w:val="00054651"/>
    <w:rsid w:val="000578DD"/>
    <w:rsid w:val="0006031E"/>
    <w:rsid w:val="00060357"/>
    <w:rsid w:val="000612B2"/>
    <w:rsid w:val="00063FBD"/>
    <w:rsid w:val="00064443"/>
    <w:rsid w:val="00070BB8"/>
    <w:rsid w:val="00074C6F"/>
    <w:rsid w:val="000835C2"/>
    <w:rsid w:val="000878A3"/>
    <w:rsid w:val="00090744"/>
    <w:rsid w:val="00095190"/>
    <w:rsid w:val="000A177B"/>
    <w:rsid w:val="000A6249"/>
    <w:rsid w:val="000B097E"/>
    <w:rsid w:val="000B1DBB"/>
    <w:rsid w:val="000B2A9C"/>
    <w:rsid w:val="000B6017"/>
    <w:rsid w:val="000B7E9D"/>
    <w:rsid w:val="000C06FA"/>
    <w:rsid w:val="000C50B2"/>
    <w:rsid w:val="000C55A3"/>
    <w:rsid w:val="000D65B5"/>
    <w:rsid w:val="000D6A80"/>
    <w:rsid w:val="000E11A7"/>
    <w:rsid w:val="000E240B"/>
    <w:rsid w:val="000E6288"/>
    <w:rsid w:val="000F124B"/>
    <w:rsid w:val="000F3199"/>
    <w:rsid w:val="000F45EB"/>
    <w:rsid w:val="000F70F9"/>
    <w:rsid w:val="0010434C"/>
    <w:rsid w:val="0010756E"/>
    <w:rsid w:val="00110AAB"/>
    <w:rsid w:val="0011132E"/>
    <w:rsid w:val="001132B8"/>
    <w:rsid w:val="00122394"/>
    <w:rsid w:val="0012693B"/>
    <w:rsid w:val="001271BD"/>
    <w:rsid w:val="00127549"/>
    <w:rsid w:val="001327A1"/>
    <w:rsid w:val="00133FF9"/>
    <w:rsid w:val="0013446F"/>
    <w:rsid w:val="00136BB6"/>
    <w:rsid w:val="00137C79"/>
    <w:rsid w:val="00137D1D"/>
    <w:rsid w:val="00142B97"/>
    <w:rsid w:val="00154054"/>
    <w:rsid w:val="00156D53"/>
    <w:rsid w:val="001572E1"/>
    <w:rsid w:val="00165A15"/>
    <w:rsid w:val="00170A30"/>
    <w:rsid w:val="00181897"/>
    <w:rsid w:val="00181C79"/>
    <w:rsid w:val="00182131"/>
    <w:rsid w:val="00182CC1"/>
    <w:rsid w:val="0018489A"/>
    <w:rsid w:val="00184AAE"/>
    <w:rsid w:val="00185457"/>
    <w:rsid w:val="001863F4"/>
    <w:rsid w:val="00186508"/>
    <w:rsid w:val="001865A3"/>
    <w:rsid w:val="00194265"/>
    <w:rsid w:val="00195F60"/>
    <w:rsid w:val="001A120F"/>
    <w:rsid w:val="001A1310"/>
    <w:rsid w:val="001A1726"/>
    <w:rsid w:val="001A1E4E"/>
    <w:rsid w:val="001A333B"/>
    <w:rsid w:val="001A644A"/>
    <w:rsid w:val="001B08A9"/>
    <w:rsid w:val="001B284E"/>
    <w:rsid w:val="001B2B01"/>
    <w:rsid w:val="001B4AAC"/>
    <w:rsid w:val="001B5692"/>
    <w:rsid w:val="001B667A"/>
    <w:rsid w:val="001C034A"/>
    <w:rsid w:val="001C6C15"/>
    <w:rsid w:val="001C744C"/>
    <w:rsid w:val="001D1334"/>
    <w:rsid w:val="001D1AF9"/>
    <w:rsid w:val="001D4BB0"/>
    <w:rsid w:val="001D6366"/>
    <w:rsid w:val="001D7862"/>
    <w:rsid w:val="001E2A6A"/>
    <w:rsid w:val="001E5BC5"/>
    <w:rsid w:val="001E7F0D"/>
    <w:rsid w:val="001F42B9"/>
    <w:rsid w:val="001F724C"/>
    <w:rsid w:val="00200419"/>
    <w:rsid w:val="00202F74"/>
    <w:rsid w:val="0020317E"/>
    <w:rsid w:val="00203913"/>
    <w:rsid w:val="00205966"/>
    <w:rsid w:val="00205E79"/>
    <w:rsid w:val="0020732C"/>
    <w:rsid w:val="00207688"/>
    <w:rsid w:val="00216BCF"/>
    <w:rsid w:val="00224C8A"/>
    <w:rsid w:val="00226165"/>
    <w:rsid w:val="0022766A"/>
    <w:rsid w:val="00230D50"/>
    <w:rsid w:val="00237F90"/>
    <w:rsid w:val="002410D6"/>
    <w:rsid w:val="0024116D"/>
    <w:rsid w:val="002435CF"/>
    <w:rsid w:val="00247BCA"/>
    <w:rsid w:val="00247C95"/>
    <w:rsid w:val="00250BAF"/>
    <w:rsid w:val="002519FA"/>
    <w:rsid w:val="00255FFB"/>
    <w:rsid w:val="00260A70"/>
    <w:rsid w:val="00261F70"/>
    <w:rsid w:val="00262010"/>
    <w:rsid w:val="00263E4C"/>
    <w:rsid w:val="00265626"/>
    <w:rsid w:val="00266F48"/>
    <w:rsid w:val="002761C4"/>
    <w:rsid w:val="00284732"/>
    <w:rsid w:val="00285094"/>
    <w:rsid w:val="00290784"/>
    <w:rsid w:val="00291037"/>
    <w:rsid w:val="002A5CDB"/>
    <w:rsid w:val="002A65B8"/>
    <w:rsid w:val="002A7B24"/>
    <w:rsid w:val="002B1856"/>
    <w:rsid w:val="002B432F"/>
    <w:rsid w:val="002C061F"/>
    <w:rsid w:val="002C1C3E"/>
    <w:rsid w:val="002D3308"/>
    <w:rsid w:val="002D3340"/>
    <w:rsid w:val="002D35AC"/>
    <w:rsid w:val="002D4116"/>
    <w:rsid w:val="002D731F"/>
    <w:rsid w:val="002E5511"/>
    <w:rsid w:val="002F189D"/>
    <w:rsid w:val="002F2237"/>
    <w:rsid w:val="002F2A9A"/>
    <w:rsid w:val="002F3EE5"/>
    <w:rsid w:val="002F6DFA"/>
    <w:rsid w:val="00300283"/>
    <w:rsid w:val="0030182B"/>
    <w:rsid w:val="00302920"/>
    <w:rsid w:val="00302C28"/>
    <w:rsid w:val="00303D56"/>
    <w:rsid w:val="003046B1"/>
    <w:rsid w:val="00307F14"/>
    <w:rsid w:val="003151D8"/>
    <w:rsid w:val="00316F74"/>
    <w:rsid w:val="00321080"/>
    <w:rsid w:val="00322828"/>
    <w:rsid w:val="00326CC1"/>
    <w:rsid w:val="00330F86"/>
    <w:rsid w:val="00337211"/>
    <w:rsid w:val="00340F1C"/>
    <w:rsid w:val="003426BB"/>
    <w:rsid w:val="00342D1C"/>
    <w:rsid w:val="00344A63"/>
    <w:rsid w:val="00351D29"/>
    <w:rsid w:val="00354D2F"/>
    <w:rsid w:val="0036113B"/>
    <w:rsid w:val="0036365C"/>
    <w:rsid w:val="0036756E"/>
    <w:rsid w:val="0037054F"/>
    <w:rsid w:val="00370E13"/>
    <w:rsid w:val="003713C9"/>
    <w:rsid w:val="003745DF"/>
    <w:rsid w:val="003776AA"/>
    <w:rsid w:val="00383696"/>
    <w:rsid w:val="00383D79"/>
    <w:rsid w:val="0038438B"/>
    <w:rsid w:val="003853D9"/>
    <w:rsid w:val="00390211"/>
    <w:rsid w:val="0039126C"/>
    <w:rsid w:val="00391865"/>
    <w:rsid w:val="00391B65"/>
    <w:rsid w:val="0039402C"/>
    <w:rsid w:val="003945BD"/>
    <w:rsid w:val="003A388E"/>
    <w:rsid w:val="003A5572"/>
    <w:rsid w:val="003A67E9"/>
    <w:rsid w:val="003A6F9C"/>
    <w:rsid w:val="003A7CED"/>
    <w:rsid w:val="003B635B"/>
    <w:rsid w:val="003B72ED"/>
    <w:rsid w:val="003C14E0"/>
    <w:rsid w:val="003D1C36"/>
    <w:rsid w:val="003D73AE"/>
    <w:rsid w:val="003D74DB"/>
    <w:rsid w:val="003E4280"/>
    <w:rsid w:val="003E4AC6"/>
    <w:rsid w:val="003E4C50"/>
    <w:rsid w:val="003E5323"/>
    <w:rsid w:val="003E53B3"/>
    <w:rsid w:val="003E55EE"/>
    <w:rsid w:val="003E72A3"/>
    <w:rsid w:val="003F3D2A"/>
    <w:rsid w:val="00401622"/>
    <w:rsid w:val="00401A64"/>
    <w:rsid w:val="00402428"/>
    <w:rsid w:val="00402CDE"/>
    <w:rsid w:val="00405CF7"/>
    <w:rsid w:val="00405F11"/>
    <w:rsid w:val="00411A5D"/>
    <w:rsid w:val="00412235"/>
    <w:rsid w:val="00412FB8"/>
    <w:rsid w:val="004146AA"/>
    <w:rsid w:val="00417AC3"/>
    <w:rsid w:val="0042243C"/>
    <w:rsid w:val="0042380D"/>
    <w:rsid w:val="0042629F"/>
    <w:rsid w:val="00431B23"/>
    <w:rsid w:val="00441B9D"/>
    <w:rsid w:val="00442332"/>
    <w:rsid w:val="004431FD"/>
    <w:rsid w:val="00443755"/>
    <w:rsid w:val="00446F95"/>
    <w:rsid w:val="00447F5E"/>
    <w:rsid w:val="00451569"/>
    <w:rsid w:val="00451AE5"/>
    <w:rsid w:val="004530FD"/>
    <w:rsid w:val="0046030E"/>
    <w:rsid w:val="004650CE"/>
    <w:rsid w:val="00465A39"/>
    <w:rsid w:val="00466A88"/>
    <w:rsid w:val="00466BAE"/>
    <w:rsid w:val="00466C79"/>
    <w:rsid w:val="004674DA"/>
    <w:rsid w:val="00470D13"/>
    <w:rsid w:val="00471526"/>
    <w:rsid w:val="0047157B"/>
    <w:rsid w:val="004737DE"/>
    <w:rsid w:val="00475005"/>
    <w:rsid w:val="004753A5"/>
    <w:rsid w:val="0048643E"/>
    <w:rsid w:val="004867C9"/>
    <w:rsid w:val="00490122"/>
    <w:rsid w:val="0049089B"/>
    <w:rsid w:val="004911E4"/>
    <w:rsid w:val="00491AC2"/>
    <w:rsid w:val="004930C3"/>
    <w:rsid w:val="0049619D"/>
    <w:rsid w:val="004A0882"/>
    <w:rsid w:val="004A1BC1"/>
    <w:rsid w:val="004A236D"/>
    <w:rsid w:val="004A4A1C"/>
    <w:rsid w:val="004A5909"/>
    <w:rsid w:val="004B0D74"/>
    <w:rsid w:val="004B151C"/>
    <w:rsid w:val="004B344C"/>
    <w:rsid w:val="004B57AC"/>
    <w:rsid w:val="004C3617"/>
    <w:rsid w:val="004C453C"/>
    <w:rsid w:val="004C55BA"/>
    <w:rsid w:val="004C5C20"/>
    <w:rsid w:val="004C5FB7"/>
    <w:rsid w:val="004C734E"/>
    <w:rsid w:val="004D0427"/>
    <w:rsid w:val="004D16C8"/>
    <w:rsid w:val="004D2952"/>
    <w:rsid w:val="004D3194"/>
    <w:rsid w:val="004D319C"/>
    <w:rsid w:val="004D3688"/>
    <w:rsid w:val="004D6D97"/>
    <w:rsid w:val="004E2836"/>
    <w:rsid w:val="004E4BA9"/>
    <w:rsid w:val="004E6CC7"/>
    <w:rsid w:val="004F4E5E"/>
    <w:rsid w:val="00503F20"/>
    <w:rsid w:val="00506C1F"/>
    <w:rsid w:val="0051020A"/>
    <w:rsid w:val="0051185C"/>
    <w:rsid w:val="00513D14"/>
    <w:rsid w:val="005230B1"/>
    <w:rsid w:val="00524835"/>
    <w:rsid w:val="005265D1"/>
    <w:rsid w:val="00527390"/>
    <w:rsid w:val="0053294D"/>
    <w:rsid w:val="00533D00"/>
    <w:rsid w:val="00537461"/>
    <w:rsid w:val="00537625"/>
    <w:rsid w:val="00537BFB"/>
    <w:rsid w:val="005429F1"/>
    <w:rsid w:val="00544927"/>
    <w:rsid w:val="00546064"/>
    <w:rsid w:val="00546779"/>
    <w:rsid w:val="00553CAE"/>
    <w:rsid w:val="00560536"/>
    <w:rsid w:val="00560FA6"/>
    <w:rsid w:val="00562078"/>
    <w:rsid w:val="00571887"/>
    <w:rsid w:val="00574AD5"/>
    <w:rsid w:val="00575FB7"/>
    <w:rsid w:val="0057659F"/>
    <w:rsid w:val="0057670B"/>
    <w:rsid w:val="00581CBA"/>
    <w:rsid w:val="00583ADD"/>
    <w:rsid w:val="00587912"/>
    <w:rsid w:val="0059701E"/>
    <w:rsid w:val="005A6358"/>
    <w:rsid w:val="005A6DE9"/>
    <w:rsid w:val="005B0E9A"/>
    <w:rsid w:val="005B3078"/>
    <w:rsid w:val="005B3831"/>
    <w:rsid w:val="005B49A4"/>
    <w:rsid w:val="005C2AEB"/>
    <w:rsid w:val="005C48C4"/>
    <w:rsid w:val="005C7E8F"/>
    <w:rsid w:val="005C7FF9"/>
    <w:rsid w:val="005D1ACD"/>
    <w:rsid w:val="005D28FA"/>
    <w:rsid w:val="005D60D5"/>
    <w:rsid w:val="005E172A"/>
    <w:rsid w:val="005E3EED"/>
    <w:rsid w:val="005E40C0"/>
    <w:rsid w:val="005E6AC5"/>
    <w:rsid w:val="00603AEA"/>
    <w:rsid w:val="006042D3"/>
    <w:rsid w:val="0060661E"/>
    <w:rsid w:val="00612B6B"/>
    <w:rsid w:val="00613D2E"/>
    <w:rsid w:val="00616B9A"/>
    <w:rsid w:val="00624318"/>
    <w:rsid w:val="006406C3"/>
    <w:rsid w:val="006415F6"/>
    <w:rsid w:val="00641C15"/>
    <w:rsid w:val="006435DA"/>
    <w:rsid w:val="006600CD"/>
    <w:rsid w:val="00660766"/>
    <w:rsid w:val="00672C19"/>
    <w:rsid w:val="006736F6"/>
    <w:rsid w:val="006752DA"/>
    <w:rsid w:val="006801C1"/>
    <w:rsid w:val="0068030A"/>
    <w:rsid w:val="00680524"/>
    <w:rsid w:val="00681126"/>
    <w:rsid w:val="00681292"/>
    <w:rsid w:val="006838E8"/>
    <w:rsid w:val="0068571B"/>
    <w:rsid w:val="0068576D"/>
    <w:rsid w:val="00687F22"/>
    <w:rsid w:val="00690DFE"/>
    <w:rsid w:val="006A10F7"/>
    <w:rsid w:val="006A11BF"/>
    <w:rsid w:val="006A6ABD"/>
    <w:rsid w:val="006A758D"/>
    <w:rsid w:val="006A76F6"/>
    <w:rsid w:val="006B4ADC"/>
    <w:rsid w:val="006C1C32"/>
    <w:rsid w:val="006C384E"/>
    <w:rsid w:val="006C3A73"/>
    <w:rsid w:val="006C45F6"/>
    <w:rsid w:val="006C54A9"/>
    <w:rsid w:val="006D054F"/>
    <w:rsid w:val="006D1658"/>
    <w:rsid w:val="006D1A7F"/>
    <w:rsid w:val="006D1AEA"/>
    <w:rsid w:val="006D6091"/>
    <w:rsid w:val="006D60BB"/>
    <w:rsid w:val="006D61BD"/>
    <w:rsid w:val="006D679F"/>
    <w:rsid w:val="006D6E26"/>
    <w:rsid w:val="006E287B"/>
    <w:rsid w:val="006E34AC"/>
    <w:rsid w:val="006F2CCF"/>
    <w:rsid w:val="006F6580"/>
    <w:rsid w:val="00701F56"/>
    <w:rsid w:val="00702BBA"/>
    <w:rsid w:val="007040F4"/>
    <w:rsid w:val="00712E64"/>
    <w:rsid w:val="00720C40"/>
    <w:rsid w:val="00724227"/>
    <w:rsid w:val="00724EBF"/>
    <w:rsid w:val="0072592E"/>
    <w:rsid w:val="00727F66"/>
    <w:rsid w:val="0073058F"/>
    <w:rsid w:val="00734259"/>
    <w:rsid w:val="007349B1"/>
    <w:rsid w:val="00734F9E"/>
    <w:rsid w:val="007501A8"/>
    <w:rsid w:val="00751914"/>
    <w:rsid w:val="00751B4C"/>
    <w:rsid w:val="00763C50"/>
    <w:rsid w:val="00771BDD"/>
    <w:rsid w:val="007818D0"/>
    <w:rsid w:val="00783A95"/>
    <w:rsid w:val="007862AA"/>
    <w:rsid w:val="00791CCD"/>
    <w:rsid w:val="00792BAB"/>
    <w:rsid w:val="00794D3B"/>
    <w:rsid w:val="00794DA7"/>
    <w:rsid w:val="007A0FFD"/>
    <w:rsid w:val="007A1A5C"/>
    <w:rsid w:val="007A34D2"/>
    <w:rsid w:val="007A428C"/>
    <w:rsid w:val="007B2CE7"/>
    <w:rsid w:val="007B6475"/>
    <w:rsid w:val="007B6837"/>
    <w:rsid w:val="007C4203"/>
    <w:rsid w:val="007C5CF9"/>
    <w:rsid w:val="007D0CD0"/>
    <w:rsid w:val="007D1A10"/>
    <w:rsid w:val="007D7661"/>
    <w:rsid w:val="007E475E"/>
    <w:rsid w:val="007E79C3"/>
    <w:rsid w:val="007F003F"/>
    <w:rsid w:val="007F22BA"/>
    <w:rsid w:val="007F3166"/>
    <w:rsid w:val="007F5ACC"/>
    <w:rsid w:val="007F633D"/>
    <w:rsid w:val="00800A7A"/>
    <w:rsid w:val="00804DFD"/>
    <w:rsid w:val="0081119F"/>
    <w:rsid w:val="00811DC4"/>
    <w:rsid w:val="00815544"/>
    <w:rsid w:val="00821C0B"/>
    <w:rsid w:val="00831C05"/>
    <w:rsid w:val="0083558F"/>
    <w:rsid w:val="008436A1"/>
    <w:rsid w:val="0084400F"/>
    <w:rsid w:val="00847695"/>
    <w:rsid w:val="008476D7"/>
    <w:rsid w:val="00850FAF"/>
    <w:rsid w:val="00853831"/>
    <w:rsid w:val="00857773"/>
    <w:rsid w:val="00863384"/>
    <w:rsid w:val="0087414F"/>
    <w:rsid w:val="00875AD5"/>
    <w:rsid w:val="00880D53"/>
    <w:rsid w:val="00880DDC"/>
    <w:rsid w:val="008817D7"/>
    <w:rsid w:val="00885903"/>
    <w:rsid w:val="0088797A"/>
    <w:rsid w:val="00894542"/>
    <w:rsid w:val="00894F74"/>
    <w:rsid w:val="00896970"/>
    <w:rsid w:val="008A0C13"/>
    <w:rsid w:val="008A7C3A"/>
    <w:rsid w:val="008B1494"/>
    <w:rsid w:val="008B247D"/>
    <w:rsid w:val="008B28B1"/>
    <w:rsid w:val="008B41C5"/>
    <w:rsid w:val="008B4D4D"/>
    <w:rsid w:val="008B7129"/>
    <w:rsid w:val="008C1759"/>
    <w:rsid w:val="008C2EC4"/>
    <w:rsid w:val="008C3AE4"/>
    <w:rsid w:val="008C3D2E"/>
    <w:rsid w:val="008C6F23"/>
    <w:rsid w:val="008C7D50"/>
    <w:rsid w:val="008D0642"/>
    <w:rsid w:val="008D2F34"/>
    <w:rsid w:val="008D4617"/>
    <w:rsid w:val="008E0B4A"/>
    <w:rsid w:val="008E1440"/>
    <w:rsid w:val="008E2333"/>
    <w:rsid w:val="008F5C8C"/>
    <w:rsid w:val="008F5ECE"/>
    <w:rsid w:val="008F6348"/>
    <w:rsid w:val="00901A29"/>
    <w:rsid w:val="009069A8"/>
    <w:rsid w:val="00910FC1"/>
    <w:rsid w:val="00911130"/>
    <w:rsid w:val="00932DEB"/>
    <w:rsid w:val="009352BE"/>
    <w:rsid w:val="00935810"/>
    <w:rsid w:val="0094055F"/>
    <w:rsid w:val="00940991"/>
    <w:rsid w:val="00940B58"/>
    <w:rsid w:val="00941DA3"/>
    <w:rsid w:val="00943E73"/>
    <w:rsid w:val="00946B7D"/>
    <w:rsid w:val="00947F46"/>
    <w:rsid w:val="0095036F"/>
    <w:rsid w:val="009543C1"/>
    <w:rsid w:val="009561A1"/>
    <w:rsid w:val="00957AA0"/>
    <w:rsid w:val="00962141"/>
    <w:rsid w:val="00972725"/>
    <w:rsid w:val="0097683F"/>
    <w:rsid w:val="009775AD"/>
    <w:rsid w:val="0098072D"/>
    <w:rsid w:val="00985466"/>
    <w:rsid w:val="00985DC8"/>
    <w:rsid w:val="00991F94"/>
    <w:rsid w:val="009922BD"/>
    <w:rsid w:val="00997589"/>
    <w:rsid w:val="009A4DC5"/>
    <w:rsid w:val="009A7821"/>
    <w:rsid w:val="009B1F66"/>
    <w:rsid w:val="009B3E0C"/>
    <w:rsid w:val="009B4B50"/>
    <w:rsid w:val="009B704E"/>
    <w:rsid w:val="009C4EF8"/>
    <w:rsid w:val="009C5E31"/>
    <w:rsid w:val="009D29CF"/>
    <w:rsid w:val="009D472E"/>
    <w:rsid w:val="009E30A8"/>
    <w:rsid w:val="009E314A"/>
    <w:rsid w:val="009E4294"/>
    <w:rsid w:val="009F13D3"/>
    <w:rsid w:val="009F5761"/>
    <w:rsid w:val="009F78B3"/>
    <w:rsid w:val="009F7D13"/>
    <w:rsid w:val="009F7F22"/>
    <w:rsid w:val="00A01A87"/>
    <w:rsid w:val="00A0449E"/>
    <w:rsid w:val="00A07AA6"/>
    <w:rsid w:val="00A07BFB"/>
    <w:rsid w:val="00A1288B"/>
    <w:rsid w:val="00A21753"/>
    <w:rsid w:val="00A24069"/>
    <w:rsid w:val="00A26D59"/>
    <w:rsid w:val="00A318D4"/>
    <w:rsid w:val="00A322F7"/>
    <w:rsid w:val="00A421A3"/>
    <w:rsid w:val="00A45C94"/>
    <w:rsid w:val="00A47CC4"/>
    <w:rsid w:val="00A6139B"/>
    <w:rsid w:val="00A61BBD"/>
    <w:rsid w:val="00A62EBB"/>
    <w:rsid w:val="00A66FF8"/>
    <w:rsid w:val="00A70480"/>
    <w:rsid w:val="00A70DEA"/>
    <w:rsid w:val="00A72E88"/>
    <w:rsid w:val="00A77B63"/>
    <w:rsid w:val="00A83B7D"/>
    <w:rsid w:val="00A85485"/>
    <w:rsid w:val="00A91AC8"/>
    <w:rsid w:val="00A95D67"/>
    <w:rsid w:val="00AA0D7F"/>
    <w:rsid w:val="00AA6DCF"/>
    <w:rsid w:val="00AA7BDB"/>
    <w:rsid w:val="00AB41E5"/>
    <w:rsid w:val="00AC0FC2"/>
    <w:rsid w:val="00AC3820"/>
    <w:rsid w:val="00AC3E18"/>
    <w:rsid w:val="00AC4BBD"/>
    <w:rsid w:val="00AD0643"/>
    <w:rsid w:val="00AD42A1"/>
    <w:rsid w:val="00AE1302"/>
    <w:rsid w:val="00AF45F6"/>
    <w:rsid w:val="00AF6623"/>
    <w:rsid w:val="00AF73A3"/>
    <w:rsid w:val="00B009C3"/>
    <w:rsid w:val="00B024F8"/>
    <w:rsid w:val="00B05028"/>
    <w:rsid w:val="00B07203"/>
    <w:rsid w:val="00B117D5"/>
    <w:rsid w:val="00B12C4F"/>
    <w:rsid w:val="00B1441C"/>
    <w:rsid w:val="00B16C73"/>
    <w:rsid w:val="00B213C9"/>
    <w:rsid w:val="00B215D6"/>
    <w:rsid w:val="00B24358"/>
    <w:rsid w:val="00B335E5"/>
    <w:rsid w:val="00B41BE5"/>
    <w:rsid w:val="00B42DF8"/>
    <w:rsid w:val="00B44081"/>
    <w:rsid w:val="00B45460"/>
    <w:rsid w:val="00B47E2C"/>
    <w:rsid w:val="00B530BE"/>
    <w:rsid w:val="00B53DEB"/>
    <w:rsid w:val="00B635BA"/>
    <w:rsid w:val="00B638A3"/>
    <w:rsid w:val="00B7245E"/>
    <w:rsid w:val="00B80FFC"/>
    <w:rsid w:val="00B81AC1"/>
    <w:rsid w:val="00B82290"/>
    <w:rsid w:val="00B8308B"/>
    <w:rsid w:val="00B83BCB"/>
    <w:rsid w:val="00B84509"/>
    <w:rsid w:val="00B8695C"/>
    <w:rsid w:val="00B87DDA"/>
    <w:rsid w:val="00BA52BA"/>
    <w:rsid w:val="00BA6A8F"/>
    <w:rsid w:val="00BB3141"/>
    <w:rsid w:val="00BB587D"/>
    <w:rsid w:val="00BB5B57"/>
    <w:rsid w:val="00BB77AC"/>
    <w:rsid w:val="00BC0DF1"/>
    <w:rsid w:val="00BC1B89"/>
    <w:rsid w:val="00BC1E5C"/>
    <w:rsid w:val="00BC2127"/>
    <w:rsid w:val="00BC766E"/>
    <w:rsid w:val="00BC7AC6"/>
    <w:rsid w:val="00BD3C0A"/>
    <w:rsid w:val="00BE56DE"/>
    <w:rsid w:val="00BE759E"/>
    <w:rsid w:val="00BF221D"/>
    <w:rsid w:val="00BF2DD4"/>
    <w:rsid w:val="00BF4CC8"/>
    <w:rsid w:val="00BF6576"/>
    <w:rsid w:val="00BF6C08"/>
    <w:rsid w:val="00C01264"/>
    <w:rsid w:val="00C1086D"/>
    <w:rsid w:val="00C10E15"/>
    <w:rsid w:val="00C10FDA"/>
    <w:rsid w:val="00C13A57"/>
    <w:rsid w:val="00C17E16"/>
    <w:rsid w:val="00C213F3"/>
    <w:rsid w:val="00C23A25"/>
    <w:rsid w:val="00C245AC"/>
    <w:rsid w:val="00C246A6"/>
    <w:rsid w:val="00C255B1"/>
    <w:rsid w:val="00C42BB5"/>
    <w:rsid w:val="00C52DC7"/>
    <w:rsid w:val="00C5411A"/>
    <w:rsid w:val="00C55C3A"/>
    <w:rsid w:val="00C57C15"/>
    <w:rsid w:val="00C725DC"/>
    <w:rsid w:val="00C735B9"/>
    <w:rsid w:val="00C80563"/>
    <w:rsid w:val="00C82EF1"/>
    <w:rsid w:val="00C856BA"/>
    <w:rsid w:val="00C857C3"/>
    <w:rsid w:val="00C92272"/>
    <w:rsid w:val="00C96789"/>
    <w:rsid w:val="00CA307C"/>
    <w:rsid w:val="00CA31E5"/>
    <w:rsid w:val="00CA49F0"/>
    <w:rsid w:val="00CA5FC6"/>
    <w:rsid w:val="00CB3BBF"/>
    <w:rsid w:val="00CB61BB"/>
    <w:rsid w:val="00CC03AD"/>
    <w:rsid w:val="00CC0F76"/>
    <w:rsid w:val="00CC401D"/>
    <w:rsid w:val="00CC776E"/>
    <w:rsid w:val="00CC7DED"/>
    <w:rsid w:val="00CD0F01"/>
    <w:rsid w:val="00CD2A1F"/>
    <w:rsid w:val="00CE4025"/>
    <w:rsid w:val="00CF39FB"/>
    <w:rsid w:val="00CF57BD"/>
    <w:rsid w:val="00D00274"/>
    <w:rsid w:val="00D0362B"/>
    <w:rsid w:val="00D0526D"/>
    <w:rsid w:val="00D11C68"/>
    <w:rsid w:val="00D1470D"/>
    <w:rsid w:val="00D14775"/>
    <w:rsid w:val="00D158DA"/>
    <w:rsid w:val="00D165BC"/>
    <w:rsid w:val="00D24C66"/>
    <w:rsid w:val="00D254C9"/>
    <w:rsid w:val="00D254E7"/>
    <w:rsid w:val="00D30ABD"/>
    <w:rsid w:val="00D32B56"/>
    <w:rsid w:val="00D33CAF"/>
    <w:rsid w:val="00D47F67"/>
    <w:rsid w:val="00D533C8"/>
    <w:rsid w:val="00D56F33"/>
    <w:rsid w:val="00D60162"/>
    <w:rsid w:val="00D61919"/>
    <w:rsid w:val="00D630A9"/>
    <w:rsid w:val="00D642C0"/>
    <w:rsid w:val="00D671A5"/>
    <w:rsid w:val="00D73408"/>
    <w:rsid w:val="00D7443A"/>
    <w:rsid w:val="00D82E04"/>
    <w:rsid w:val="00D90F3B"/>
    <w:rsid w:val="00D9140F"/>
    <w:rsid w:val="00D92E80"/>
    <w:rsid w:val="00D96C74"/>
    <w:rsid w:val="00D97F22"/>
    <w:rsid w:val="00DA17AC"/>
    <w:rsid w:val="00DA2D4C"/>
    <w:rsid w:val="00DB088E"/>
    <w:rsid w:val="00DC01D4"/>
    <w:rsid w:val="00DC5CB8"/>
    <w:rsid w:val="00DD26BB"/>
    <w:rsid w:val="00DD6A0A"/>
    <w:rsid w:val="00DD7A3B"/>
    <w:rsid w:val="00DE2170"/>
    <w:rsid w:val="00DE5019"/>
    <w:rsid w:val="00DE6194"/>
    <w:rsid w:val="00DF1D57"/>
    <w:rsid w:val="00DF4957"/>
    <w:rsid w:val="00E01BA5"/>
    <w:rsid w:val="00E021D3"/>
    <w:rsid w:val="00E044BC"/>
    <w:rsid w:val="00E12132"/>
    <w:rsid w:val="00E13898"/>
    <w:rsid w:val="00E13C0D"/>
    <w:rsid w:val="00E13FA1"/>
    <w:rsid w:val="00E16105"/>
    <w:rsid w:val="00E17984"/>
    <w:rsid w:val="00E23B21"/>
    <w:rsid w:val="00E307C0"/>
    <w:rsid w:val="00E30F99"/>
    <w:rsid w:val="00E33BA9"/>
    <w:rsid w:val="00E417FE"/>
    <w:rsid w:val="00E42F06"/>
    <w:rsid w:val="00E4498C"/>
    <w:rsid w:val="00E54FEF"/>
    <w:rsid w:val="00E614BD"/>
    <w:rsid w:val="00E62F01"/>
    <w:rsid w:val="00E64DC4"/>
    <w:rsid w:val="00E675E9"/>
    <w:rsid w:val="00E737E3"/>
    <w:rsid w:val="00E73852"/>
    <w:rsid w:val="00E75FC6"/>
    <w:rsid w:val="00E80CA4"/>
    <w:rsid w:val="00E81275"/>
    <w:rsid w:val="00E815A3"/>
    <w:rsid w:val="00E83303"/>
    <w:rsid w:val="00E911D4"/>
    <w:rsid w:val="00EA74E8"/>
    <w:rsid w:val="00EB00AB"/>
    <w:rsid w:val="00EB38BD"/>
    <w:rsid w:val="00EB6D03"/>
    <w:rsid w:val="00EC1ADC"/>
    <w:rsid w:val="00EC4ED7"/>
    <w:rsid w:val="00EC718A"/>
    <w:rsid w:val="00ED3AAD"/>
    <w:rsid w:val="00ED5A69"/>
    <w:rsid w:val="00ED723D"/>
    <w:rsid w:val="00EE6652"/>
    <w:rsid w:val="00EF71DC"/>
    <w:rsid w:val="00F06208"/>
    <w:rsid w:val="00F06D47"/>
    <w:rsid w:val="00F15E82"/>
    <w:rsid w:val="00F165B8"/>
    <w:rsid w:val="00F16CB2"/>
    <w:rsid w:val="00F307EE"/>
    <w:rsid w:val="00F34A6D"/>
    <w:rsid w:val="00F3518E"/>
    <w:rsid w:val="00F3702A"/>
    <w:rsid w:val="00F42750"/>
    <w:rsid w:val="00F466EC"/>
    <w:rsid w:val="00F47328"/>
    <w:rsid w:val="00F50680"/>
    <w:rsid w:val="00F60E8B"/>
    <w:rsid w:val="00F61562"/>
    <w:rsid w:val="00F640BE"/>
    <w:rsid w:val="00F651DF"/>
    <w:rsid w:val="00F65514"/>
    <w:rsid w:val="00F71FFA"/>
    <w:rsid w:val="00F760AF"/>
    <w:rsid w:val="00F839F9"/>
    <w:rsid w:val="00F87404"/>
    <w:rsid w:val="00F905AC"/>
    <w:rsid w:val="00F914F9"/>
    <w:rsid w:val="00F938FC"/>
    <w:rsid w:val="00FA1121"/>
    <w:rsid w:val="00FA2CFB"/>
    <w:rsid w:val="00FB24B8"/>
    <w:rsid w:val="00FB3701"/>
    <w:rsid w:val="00FB40C1"/>
    <w:rsid w:val="00FB5B9F"/>
    <w:rsid w:val="00FC08D9"/>
    <w:rsid w:val="00FC326A"/>
    <w:rsid w:val="00FD2180"/>
    <w:rsid w:val="00FD4404"/>
    <w:rsid w:val="00FD4809"/>
    <w:rsid w:val="00FD4E41"/>
    <w:rsid w:val="00FD7AAB"/>
    <w:rsid w:val="00FE3A4C"/>
    <w:rsid w:val="00FE63C9"/>
    <w:rsid w:val="00FF2E26"/>
    <w:rsid w:val="00FF36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E730DA"/>
  <w15:chartTrackingRefBased/>
  <w15:docId w15:val="{C27F15B5-F2EB-4126-A0A5-5ECA80E5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lang w:val="pl-PL" w:eastAsia="pl-PL"/>
    </w:rPr>
  </w:style>
  <w:style w:type="paragraph" w:styleId="Nadpis1">
    <w:name w:val="heading 1"/>
    <w:basedOn w:val="Normln"/>
    <w:next w:val="Normln"/>
    <w:qFormat/>
    <w:pPr>
      <w:keepNext/>
      <w:jc w:val="center"/>
      <w:outlineLvl w:val="0"/>
    </w:pPr>
    <w:rPr>
      <w:b/>
      <w:sz w:val="28"/>
    </w:rPr>
  </w:style>
  <w:style w:type="paragraph" w:styleId="Nadpis2">
    <w:name w:val="heading 2"/>
    <w:basedOn w:val="Normln"/>
    <w:next w:val="Normln"/>
    <w:qFormat/>
    <w:pPr>
      <w:keepNext/>
      <w:outlineLvl w:val="1"/>
    </w:pPr>
    <w:rPr>
      <w:b/>
    </w:rPr>
  </w:style>
  <w:style w:type="paragraph" w:styleId="Nadpis3">
    <w:name w:val="heading 3"/>
    <w:basedOn w:val="Normln"/>
    <w:next w:val="Normln"/>
    <w:qFormat/>
    <w:pPr>
      <w:keepNext/>
      <w:outlineLvl w:val="2"/>
    </w:pPr>
    <w:rPr>
      <w:rFonts w:ascii="Arial" w:hAnsi="Arial" w:cs="Arial"/>
      <w:b/>
      <w:sz w:val="24"/>
      <w:lang w:val="cs-CZ"/>
    </w:rPr>
  </w:style>
  <w:style w:type="paragraph" w:styleId="Nadpis4">
    <w:name w:val="heading 4"/>
    <w:basedOn w:val="Normln"/>
    <w:next w:val="Normln"/>
    <w:qFormat/>
    <w:pPr>
      <w:keepNext/>
      <w:ind w:firstLine="426"/>
      <w:outlineLvl w:val="3"/>
    </w:pPr>
    <w:rPr>
      <w:rFonts w:ascii="Arial" w:hAnsi="Arial" w:cs="Arial"/>
      <w:b/>
      <w:lang w:val="cs-CZ"/>
    </w:rPr>
  </w:style>
  <w:style w:type="paragraph" w:styleId="Nadpis5">
    <w:name w:val="heading 5"/>
    <w:basedOn w:val="Normln"/>
    <w:next w:val="Normln"/>
    <w:qFormat/>
    <w:pPr>
      <w:keepNext/>
      <w:jc w:val="both"/>
      <w:outlineLvl w:val="4"/>
    </w:pPr>
    <w:rPr>
      <w:rFonts w:ascii="Arial" w:hAnsi="Arial" w:cs="Arial"/>
      <w:b/>
      <w:bCs/>
      <w:color w:val="000000"/>
      <w:lang w:val="cs-CZ"/>
    </w:rPr>
  </w:style>
  <w:style w:type="paragraph" w:styleId="Nadpis6">
    <w:name w:val="heading 6"/>
    <w:basedOn w:val="Normln"/>
    <w:next w:val="Normln"/>
    <w:qFormat/>
    <w:pPr>
      <w:keepNext/>
      <w:outlineLvl w:val="5"/>
    </w:pPr>
    <w:rPr>
      <w:rFonts w:ascii="Arial" w:hAnsi="Arial"/>
      <w:b/>
      <w:sz w:val="32"/>
    </w:rPr>
  </w:style>
  <w:style w:type="paragraph" w:styleId="Nadpis7">
    <w:name w:val="heading 7"/>
    <w:basedOn w:val="Normln"/>
    <w:next w:val="Normln"/>
    <w:qFormat/>
    <w:pPr>
      <w:overflowPunct w:val="0"/>
      <w:autoSpaceDE w:val="0"/>
      <w:autoSpaceDN w:val="0"/>
      <w:adjustRightInd w:val="0"/>
      <w:spacing w:before="240" w:after="60"/>
      <w:textAlignment w:val="baseline"/>
      <w:outlineLvl w:val="6"/>
    </w:pPr>
    <w:rPr>
      <w:rFonts w:ascii="Arial" w:hAnsi="Arial"/>
      <w:lang w:val="cs-CZ" w:eastAsia="cs-CZ"/>
    </w:rPr>
  </w:style>
  <w:style w:type="paragraph" w:styleId="Nadpis8">
    <w:name w:val="heading 8"/>
    <w:basedOn w:val="Normln"/>
    <w:next w:val="Normln"/>
    <w:qFormat/>
    <w:pPr>
      <w:overflowPunct w:val="0"/>
      <w:autoSpaceDE w:val="0"/>
      <w:autoSpaceDN w:val="0"/>
      <w:adjustRightInd w:val="0"/>
      <w:spacing w:before="240" w:after="60"/>
      <w:textAlignment w:val="baseline"/>
      <w:outlineLvl w:val="7"/>
    </w:pPr>
    <w:rPr>
      <w:rFonts w:ascii="Arial" w:hAnsi="Arial"/>
      <w:i/>
      <w:lang w:val="cs-CZ" w:eastAsia="cs-CZ"/>
    </w:rPr>
  </w:style>
  <w:style w:type="paragraph" w:styleId="Nadpis9">
    <w:name w:val="heading 9"/>
    <w:basedOn w:val="Normln"/>
    <w:next w:val="Normln"/>
    <w:qFormat/>
    <w:pPr>
      <w:overflowPunct w:val="0"/>
      <w:autoSpaceDE w:val="0"/>
      <w:autoSpaceDN w:val="0"/>
      <w:adjustRightInd w:val="0"/>
      <w:spacing w:before="240" w:after="60"/>
      <w:textAlignment w:val="baseline"/>
      <w:outlineLvl w:val="8"/>
    </w:pPr>
    <w:rPr>
      <w:rFonts w:ascii="Arial" w:hAnsi="Arial"/>
      <w:b/>
      <w:i/>
      <w:sz w:val="18"/>
      <w:lang w:val="cs-CZ" w:eastAsia="cs-CZ"/>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
    <w:name w:val="Body Text"/>
    <w:basedOn w:val="Normln"/>
    <w:pPr>
      <w:jc w:val="both"/>
    </w:pPr>
  </w:style>
  <w:style w:type="paragraph" w:styleId="Titulek">
    <w:name w:val="caption"/>
    <w:basedOn w:val="Normln"/>
    <w:next w:val="Normln"/>
    <w:qFormat/>
    <w:pPr>
      <w:jc w:val="center"/>
    </w:pPr>
    <w:rPr>
      <w:rFonts w:ascii="Arial" w:hAnsi="Arial" w:cs="Arial"/>
      <w:b/>
      <w:sz w:val="28"/>
    </w:rPr>
  </w:style>
  <w:style w:type="paragraph" w:styleId="Zkladntextodsazen2">
    <w:name w:val="Body Text Indent 2"/>
    <w:basedOn w:val="Normln"/>
    <w:pPr>
      <w:ind w:left="2977" w:hanging="142"/>
    </w:pPr>
    <w:rPr>
      <w:rFonts w:ascii="Arial" w:hAnsi="Arial"/>
    </w:rPr>
  </w:style>
  <w:style w:type="character" w:styleId="slostrnky">
    <w:name w:val="page number"/>
    <w:basedOn w:val="Standardnpsmoodstavce"/>
  </w:style>
  <w:style w:type="paragraph" w:styleId="Zkladntextodsazen">
    <w:name w:val="Body Text Indent"/>
    <w:basedOn w:val="Normln"/>
    <w:pPr>
      <w:spacing w:after="120"/>
      <w:ind w:left="283"/>
    </w:pPr>
    <w:rPr>
      <w:rFonts w:eastAsia="SimSun"/>
      <w:sz w:val="24"/>
      <w:szCs w:val="24"/>
      <w:lang w:val="cs-CZ" w:eastAsia="zh-CN"/>
    </w:rPr>
  </w:style>
  <w:style w:type="paragraph" w:styleId="Zkladntextodsazen3">
    <w:name w:val="Body Text Indent 3"/>
    <w:basedOn w:val="Normln"/>
    <w:pPr>
      <w:spacing w:after="120"/>
      <w:ind w:left="283"/>
    </w:pPr>
    <w:rPr>
      <w:sz w:val="16"/>
      <w:szCs w:val="16"/>
    </w:rPr>
  </w:style>
  <w:style w:type="character" w:customStyle="1" w:styleId="platne">
    <w:name w:val="platne"/>
    <w:basedOn w:val="Standardnpsmoodstavce"/>
  </w:style>
  <w:style w:type="paragraph" w:styleId="Zkladntext2">
    <w:name w:val="Body Text 2"/>
    <w:basedOn w:val="Normln"/>
    <w:pPr>
      <w:autoSpaceDE w:val="0"/>
      <w:autoSpaceDN w:val="0"/>
      <w:adjustRightInd w:val="0"/>
      <w:spacing w:before="80" w:after="60"/>
      <w:jc w:val="both"/>
      <w:outlineLvl w:val="1"/>
    </w:pPr>
    <w:rPr>
      <w:rFonts w:ascii="Arial" w:hAnsi="Arial" w:cs="Arial"/>
      <w:b/>
      <w:bCs/>
      <w:color w:val="000000"/>
      <w:lang w:val="cs-CZ"/>
    </w:rPr>
  </w:style>
  <w:style w:type="paragraph" w:styleId="Zkladntext3">
    <w:name w:val="Body Text 3"/>
    <w:basedOn w:val="Normln"/>
    <w:rPr>
      <w:rFonts w:ascii="Arial" w:hAnsi="Arial" w:cs="Arial"/>
      <w:color w:val="000000"/>
    </w:rPr>
  </w:style>
  <w:style w:type="paragraph" w:customStyle="1" w:styleId="NormalTab">
    <w:name w:val="NormalTab"/>
    <w:basedOn w:val="Normln"/>
    <w:pPr>
      <w:overflowPunct w:val="0"/>
      <w:autoSpaceDE w:val="0"/>
      <w:autoSpaceDN w:val="0"/>
      <w:adjustRightInd w:val="0"/>
      <w:textAlignment w:val="baseline"/>
    </w:pPr>
    <w:rPr>
      <w:lang w:val="cs-CZ" w:eastAsia="cs-CZ"/>
    </w:rPr>
  </w:style>
  <w:style w:type="paragraph" w:styleId="Prosttext">
    <w:name w:val="Plain Text"/>
    <w:basedOn w:val="Normln"/>
    <w:rsid w:val="009B3E0C"/>
    <w:rPr>
      <w:rFonts w:ascii="Courier New" w:hAnsi="Courier New"/>
      <w:lang w:val="cs-CZ" w:eastAsia="cs-CZ"/>
    </w:rPr>
  </w:style>
  <w:style w:type="character" w:customStyle="1" w:styleId="google-src-text1">
    <w:name w:val="google-src-text1"/>
    <w:basedOn w:val="Standardnpsmoodstavce"/>
    <w:rsid w:val="00811DC4"/>
    <w:rPr>
      <w:vanish/>
      <w:webHidden w:val="0"/>
      <w:specVanish w:val="0"/>
    </w:rPr>
  </w:style>
  <w:style w:type="character" w:customStyle="1" w:styleId="mediumtext1">
    <w:name w:val="medium_text1"/>
    <w:basedOn w:val="Standardnpsmoodstavce"/>
    <w:rsid w:val="00763C50"/>
    <w:rPr>
      <w:sz w:val="24"/>
      <w:szCs w:val="24"/>
    </w:rPr>
  </w:style>
  <w:style w:type="character" w:customStyle="1" w:styleId="hps">
    <w:name w:val="hps"/>
    <w:basedOn w:val="Standardnpsmoodstavce"/>
    <w:rsid w:val="004A4A1C"/>
  </w:style>
  <w:style w:type="character" w:customStyle="1" w:styleId="hpsatn">
    <w:name w:val="hps atn"/>
    <w:basedOn w:val="Standardnpsmoodstavce"/>
    <w:rsid w:val="004A4A1C"/>
  </w:style>
  <w:style w:type="paragraph" w:customStyle="1" w:styleId="Styl3">
    <w:name w:val="Styl3"/>
    <w:basedOn w:val="Nadpis2"/>
    <w:next w:val="Nadpis2"/>
    <w:autoRedefine/>
    <w:rsid w:val="00C856BA"/>
    <w:pPr>
      <w:spacing w:after="120"/>
    </w:pPr>
    <w:rPr>
      <w:rFonts w:cs="Arial"/>
      <w:caps/>
      <w:sz w:val="24"/>
      <w:szCs w:val="24"/>
      <w:u w:val="single"/>
      <w:lang w:val="en-US" w:eastAsia="cs-CZ"/>
    </w:rPr>
  </w:style>
  <w:style w:type="character" w:styleId="Hypertextovodkaz">
    <w:name w:val="Hyperlink"/>
    <w:basedOn w:val="Standardnpsmoodstavce"/>
    <w:rsid w:val="00AB41E5"/>
    <w:rPr>
      <w:color w:val="0000F3"/>
      <w:u w:val="single"/>
    </w:rPr>
  </w:style>
  <w:style w:type="paragraph" w:customStyle="1" w:styleId="Caption3">
    <w:name w:val="Caption3"/>
    <w:basedOn w:val="Normln"/>
    <w:rsid w:val="007A34D2"/>
    <w:pPr>
      <w:spacing w:before="20" w:after="20"/>
    </w:pPr>
    <w:rPr>
      <w:lang w:val="sk-SK" w:eastAsia="sk-SK"/>
    </w:rPr>
  </w:style>
  <w:style w:type="character" w:customStyle="1" w:styleId="atn">
    <w:name w:val="atn"/>
    <w:basedOn w:val="Standardnpsmoodstavce"/>
    <w:rsid w:val="00C1086D"/>
  </w:style>
  <w:style w:type="paragraph" w:customStyle="1" w:styleId="Styl">
    <w:name w:val="Styl"/>
    <w:rsid w:val="00CC0F76"/>
    <w:pPr>
      <w:widowControl w:val="0"/>
      <w:autoSpaceDE w:val="0"/>
      <w:autoSpaceDN w:val="0"/>
      <w:adjustRightInd w:val="0"/>
    </w:pPr>
    <w:rPr>
      <w:rFonts w:ascii="Arial" w:hAnsi="Arial" w:cs="Arial"/>
      <w:sz w:val="24"/>
      <w:szCs w:val="24"/>
    </w:rPr>
  </w:style>
  <w:style w:type="character" w:customStyle="1" w:styleId="longtext">
    <w:name w:val="long_text"/>
    <w:basedOn w:val="Standardnpsmoodstavce"/>
    <w:rsid w:val="00581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1351">
      <w:bodyDiv w:val="1"/>
      <w:marLeft w:val="0"/>
      <w:marRight w:val="0"/>
      <w:marTop w:val="0"/>
      <w:marBottom w:val="0"/>
      <w:divBdr>
        <w:top w:val="none" w:sz="0" w:space="0" w:color="auto"/>
        <w:left w:val="none" w:sz="0" w:space="0" w:color="auto"/>
        <w:bottom w:val="none" w:sz="0" w:space="0" w:color="auto"/>
        <w:right w:val="none" w:sz="0" w:space="0" w:color="auto"/>
      </w:divBdr>
      <w:divsChild>
        <w:div w:id="1706100910">
          <w:marLeft w:val="0"/>
          <w:marRight w:val="0"/>
          <w:marTop w:val="0"/>
          <w:marBottom w:val="0"/>
          <w:divBdr>
            <w:top w:val="none" w:sz="0" w:space="0" w:color="auto"/>
            <w:left w:val="none" w:sz="0" w:space="0" w:color="auto"/>
            <w:bottom w:val="none" w:sz="0" w:space="0" w:color="auto"/>
            <w:right w:val="none" w:sz="0" w:space="0" w:color="auto"/>
          </w:divBdr>
          <w:divsChild>
            <w:div w:id="1718627590">
              <w:marLeft w:val="0"/>
              <w:marRight w:val="0"/>
              <w:marTop w:val="0"/>
              <w:marBottom w:val="0"/>
              <w:divBdr>
                <w:top w:val="none" w:sz="0" w:space="0" w:color="auto"/>
                <w:left w:val="none" w:sz="0" w:space="0" w:color="auto"/>
                <w:bottom w:val="none" w:sz="0" w:space="0" w:color="auto"/>
                <w:right w:val="none" w:sz="0" w:space="0" w:color="auto"/>
              </w:divBdr>
              <w:divsChild>
                <w:div w:id="1197550150">
                  <w:marLeft w:val="0"/>
                  <w:marRight w:val="0"/>
                  <w:marTop w:val="0"/>
                  <w:marBottom w:val="0"/>
                  <w:divBdr>
                    <w:top w:val="none" w:sz="0" w:space="0" w:color="auto"/>
                    <w:left w:val="none" w:sz="0" w:space="0" w:color="auto"/>
                    <w:bottom w:val="none" w:sz="0" w:space="0" w:color="auto"/>
                    <w:right w:val="none" w:sz="0" w:space="0" w:color="auto"/>
                  </w:divBdr>
                  <w:divsChild>
                    <w:div w:id="1163426399">
                      <w:marLeft w:val="0"/>
                      <w:marRight w:val="0"/>
                      <w:marTop w:val="0"/>
                      <w:marBottom w:val="0"/>
                      <w:divBdr>
                        <w:top w:val="none" w:sz="0" w:space="0" w:color="auto"/>
                        <w:left w:val="none" w:sz="0" w:space="0" w:color="auto"/>
                        <w:bottom w:val="none" w:sz="0" w:space="0" w:color="auto"/>
                        <w:right w:val="none" w:sz="0" w:space="0" w:color="auto"/>
                      </w:divBdr>
                      <w:divsChild>
                        <w:div w:id="1460882933">
                          <w:marLeft w:val="0"/>
                          <w:marRight w:val="0"/>
                          <w:marTop w:val="0"/>
                          <w:marBottom w:val="0"/>
                          <w:divBdr>
                            <w:top w:val="none" w:sz="0" w:space="0" w:color="auto"/>
                            <w:left w:val="none" w:sz="0" w:space="0" w:color="auto"/>
                            <w:bottom w:val="none" w:sz="0" w:space="0" w:color="auto"/>
                            <w:right w:val="none" w:sz="0" w:space="0" w:color="auto"/>
                          </w:divBdr>
                          <w:divsChild>
                            <w:div w:id="88279857">
                              <w:marLeft w:val="0"/>
                              <w:marRight w:val="0"/>
                              <w:marTop w:val="0"/>
                              <w:marBottom w:val="0"/>
                              <w:divBdr>
                                <w:top w:val="none" w:sz="0" w:space="0" w:color="auto"/>
                                <w:left w:val="none" w:sz="0" w:space="0" w:color="auto"/>
                                <w:bottom w:val="none" w:sz="0" w:space="0" w:color="auto"/>
                                <w:right w:val="none" w:sz="0" w:space="0" w:color="auto"/>
                              </w:divBdr>
                              <w:divsChild>
                                <w:div w:id="5465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45547">
      <w:bodyDiv w:val="1"/>
      <w:marLeft w:val="0"/>
      <w:marRight w:val="0"/>
      <w:marTop w:val="0"/>
      <w:marBottom w:val="0"/>
      <w:divBdr>
        <w:top w:val="none" w:sz="0" w:space="0" w:color="auto"/>
        <w:left w:val="none" w:sz="0" w:space="0" w:color="auto"/>
        <w:bottom w:val="none" w:sz="0" w:space="0" w:color="auto"/>
        <w:right w:val="none" w:sz="0" w:space="0" w:color="auto"/>
      </w:divBdr>
      <w:divsChild>
        <w:div w:id="880216427">
          <w:marLeft w:val="0"/>
          <w:marRight w:val="0"/>
          <w:marTop w:val="0"/>
          <w:marBottom w:val="0"/>
          <w:divBdr>
            <w:top w:val="none" w:sz="0" w:space="0" w:color="auto"/>
            <w:left w:val="none" w:sz="0" w:space="0" w:color="auto"/>
            <w:bottom w:val="none" w:sz="0" w:space="0" w:color="auto"/>
            <w:right w:val="none" w:sz="0" w:space="0" w:color="auto"/>
          </w:divBdr>
        </w:div>
        <w:div w:id="1760059852">
          <w:marLeft w:val="0"/>
          <w:marRight w:val="0"/>
          <w:marTop w:val="0"/>
          <w:marBottom w:val="0"/>
          <w:divBdr>
            <w:top w:val="none" w:sz="0" w:space="0" w:color="auto"/>
            <w:left w:val="none" w:sz="0" w:space="0" w:color="auto"/>
            <w:bottom w:val="none" w:sz="0" w:space="0" w:color="auto"/>
            <w:right w:val="none" w:sz="0" w:space="0" w:color="auto"/>
          </w:divBdr>
        </w:div>
      </w:divsChild>
    </w:div>
    <w:div w:id="46688495">
      <w:bodyDiv w:val="1"/>
      <w:marLeft w:val="0"/>
      <w:marRight w:val="0"/>
      <w:marTop w:val="0"/>
      <w:marBottom w:val="0"/>
      <w:divBdr>
        <w:top w:val="none" w:sz="0" w:space="0" w:color="auto"/>
        <w:left w:val="none" w:sz="0" w:space="0" w:color="auto"/>
        <w:bottom w:val="none" w:sz="0" w:space="0" w:color="auto"/>
        <w:right w:val="none" w:sz="0" w:space="0" w:color="auto"/>
      </w:divBdr>
      <w:divsChild>
        <w:div w:id="1975255637">
          <w:marLeft w:val="0"/>
          <w:marRight w:val="0"/>
          <w:marTop w:val="0"/>
          <w:marBottom w:val="0"/>
          <w:divBdr>
            <w:top w:val="none" w:sz="0" w:space="0" w:color="auto"/>
            <w:left w:val="none" w:sz="0" w:space="0" w:color="auto"/>
            <w:bottom w:val="none" w:sz="0" w:space="0" w:color="auto"/>
            <w:right w:val="none" w:sz="0" w:space="0" w:color="auto"/>
          </w:divBdr>
          <w:divsChild>
            <w:div w:id="68616906">
              <w:marLeft w:val="0"/>
              <w:marRight w:val="0"/>
              <w:marTop w:val="0"/>
              <w:marBottom w:val="0"/>
              <w:divBdr>
                <w:top w:val="none" w:sz="0" w:space="0" w:color="auto"/>
                <w:left w:val="none" w:sz="0" w:space="0" w:color="auto"/>
                <w:bottom w:val="none" w:sz="0" w:space="0" w:color="auto"/>
                <w:right w:val="none" w:sz="0" w:space="0" w:color="auto"/>
              </w:divBdr>
              <w:divsChild>
                <w:div w:id="1447581005">
                  <w:marLeft w:val="0"/>
                  <w:marRight w:val="0"/>
                  <w:marTop w:val="0"/>
                  <w:marBottom w:val="0"/>
                  <w:divBdr>
                    <w:top w:val="none" w:sz="0" w:space="0" w:color="auto"/>
                    <w:left w:val="none" w:sz="0" w:space="0" w:color="auto"/>
                    <w:bottom w:val="none" w:sz="0" w:space="0" w:color="auto"/>
                    <w:right w:val="none" w:sz="0" w:space="0" w:color="auto"/>
                  </w:divBdr>
                  <w:divsChild>
                    <w:div w:id="1451897211">
                      <w:marLeft w:val="0"/>
                      <w:marRight w:val="0"/>
                      <w:marTop w:val="0"/>
                      <w:marBottom w:val="0"/>
                      <w:divBdr>
                        <w:top w:val="none" w:sz="0" w:space="0" w:color="auto"/>
                        <w:left w:val="none" w:sz="0" w:space="0" w:color="auto"/>
                        <w:bottom w:val="none" w:sz="0" w:space="0" w:color="auto"/>
                        <w:right w:val="none" w:sz="0" w:space="0" w:color="auto"/>
                      </w:divBdr>
                      <w:divsChild>
                        <w:div w:id="1053651224">
                          <w:marLeft w:val="0"/>
                          <w:marRight w:val="0"/>
                          <w:marTop w:val="0"/>
                          <w:marBottom w:val="0"/>
                          <w:divBdr>
                            <w:top w:val="none" w:sz="0" w:space="0" w:color="auto"/>
                            <w:left w:val="none" w:sz="0" w:space="0" w:color="auto"/>
                            <w:bottom w:val="none" w:sz="0" w:space="0" w:color="auto"/>
                            <w:right w:val="none" w:sz="0" w:space="0" w:color="auto"/>
                          </w:divBdr>
                          <w:divsChild>
                            <w:div w:id="1217858195">
                              <w:marLeft w:val="0"/>
                              <w:marRight w:val="0"/>
                              <w:marTop w:val="0"/>
                              <w:marBottom w:val="0"/>
                              <w:divBdr>
                                <w:top w:val="none" w:sz="0" w:space="0" w:color="auto"/>
                                <w:left w:val="none" w:sz="0" w:space="0" w:color="auto"/>
                                <w:bottom w:val="none" w:sz="0" w:space="0" w:color="auto"/>
                                <w:right w:val="none" w:sz="0" w:space="0" w:color="auto"/>
                              </w:divBdr>
                              <w:divsChild>
                                <w:div w:id="2386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884840">
      <w:bodyDiv w:val="1"/>
      <w:marLeft w:val="0"/>
      <w:marRight w:val="0"/>
      <w:marTop w:val="0"/>
      <w:marBottom w:val="0"/>
      <w:divBdr>
        <w:top w:val="none" w:sz="0" w:space="0" w:color="auto"/>
        <w:left w:val="none" w:sz="0" w:space="0" w:color="auto"/>
        <w:bottom w:val="none" w:sz="0" w:space="0" w:color="auto"/>
        <w:right w:val="none" w:sz="0" w:space="0" w:color="auto"/>
      </w:divBdr>
    </w:div>
    <w:div w:id="452755096">
      <w:bodyDiv w:val="1"/>
      <w:marLeft w:val="0"/>
      <w:marRight w:val="0"/>
      <w:marTop w:val="0"/>
      <w:marBottom w:val="0"/>
      <w:divBdr>
        <w:top w:val="none" w:sz="0" w:space="0" w:color="auto"/>
        <w:left w:val="none" w:sz="0" w:space="0" w:color="auto"/>
        <w:bottom w:val="none" w:sz="0" w:space="0" w:color="auto"/>
        <w:right w:val="none" w:sz="0" w:space="0" w:color="auto"/>
      </w:divBdr>
      <w:divsChild>
        <w:div w:id="170995629">
          <w:marLeft w:val="0"/>
          <w:marRight w:val="0"/>
          <w:marTop w:val="0"/>
          <w:marBottom w:val="0"/>
          <w:divBdr>
            <w:top w:val="none" w:sz="0" w:space="0" w:color="auto"/>
            <w:left w:val="none" w:sz="0" w:space="0" w:color="auto"/>
            <w:bottom w:val="none" w:sz="0" w:space="0" w:color="auto"/>
            <w:right w:val="none" w:sz="0" w:space="0" w:color="auto"/>
          </w:divBdr>
          <w:divsChild>
            <w:div w:id="127208472">
              <w:marLeft w:val="0"/>
              <w:marRight w:val="0"/>
              <w:marTop w:val="0"/>
              <w:marBottom w:val="0"/>
              <w:divBdr>
                <w:top w:val="none" w:sz="0" w:space="0" w:color="auto"/>
                <w:left w:val="none" w:sz="0" w:space="0" w:color="auto"/>
                <w:bottom w:val="none" w:sz="0" w:space="0" w:color="auto"/>
                <w:right w:val="none" w:sz="0" w:space="0" w:color="auto"/>
              </w:divBdr>
              <w:divsChild>
                <w:div w:id="1740052779">
                  <w:marLeft w:val="0"/>
                  <w:marRight w:val="0"/>
                  <w:marTop w:val="0"/>
                  <w:marBottom w:val="0"/>
                  <w:divBdr>
                    <w:top w:val="none" w:sz="0" w:space="0" w:color="auto"/>
                    <w:left w:val="none" w:sz="0" w:space="0" w:color="auto"/>
                    <w:bottom w:val="none" w:sz="0" w:space="0" w:color="auto"/>
                    <w:right w:val="none" w:sz="0" w:space="0" w:color="auto"/>
                  </w:divBdr>
                  <w:divsChild>
                    <w:div w:id="849442980">
                      <w:marLeft w:val="0"/>
                      <w:marRight w:val="0"/>
                      <w:marTop w:val="0"/>
                      <w:marBottom w:val="0"/>
                      <w:divBdr>
                        <w:top w:val="none" w:sz="0" w:space="0" w:color="auto"/>
                        <w:left w:val="none" w:sz="0" w:space="0" w:color="auto"/>
                        <w:bottom w:val="none" w:sz="0" w:space="0" w:color="auto"/>
                        <w:right w:val="none" w:sz="0" w:space="0" w:color="auto"/>
                      </w:divBdr>
                      <w:divsChild>
                        <w:div w:id="1032146424">
                          <w:marLeft w:val="0"/>
                          <w:marRight w:val="0"/>
                          <w:marTop w:val="0"/>
                          <w:marBottom w:val="0"/>
                          <w:divBdr>
                            <w:top w:val="none" w:sz="0" w:space="0" w:color="auto"/>
                            <w:left w:val="none" w:sz="0" w:space="0" w:color="auto"/>
                            <w:bottom w:val="none" w:sz="0" w:space="0" w:color="auto"/>
                            <w:right w:val="none" w:sz="0" w:space="0" w:color="auto"/>
                          </w:divBdr>
                          <w:divsChild>
                            <w:div w:id="124348038">
                              <w:marLeft w:val="0"/>
                              <w:marRight w:val="0"/>
                              <w:marTop w:val="0"/>
                              <w:marBottom w:val="0"/>
                              <w:divBdr>
                                <w:top w:val="none" w:sz="0" w:space="0" w:color="auto"/>
                                <w:left w:val="none" w:sz="0" w:space="0" w:color="auto"/>
                                <w:bottom w:val="none" w:sz="0" w:space="0" w:color="auto"/>
                                <w:right w:val="none" w:sz="0" w:space="0" w:color="auto"/>
                              </w:divBdr>
                              <w:divsChild>
                                <w:div w:id="27043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149753">
      <w:bodyDiv w:val="1"/>
      <w:marLeft w:val="0"/>
      <w:marRight w:val="0"/>
      <w:marTop w:val="0"/>
      <w:marBottom w:val="0"/>
      <w:divBdr>
        <w:top w:val="none" w:sz="0" w:space="0" w:color="auto"/>
        <w:left w:val="none" w:sz="0" w:space="0" w:color="auto"/>
        <w:bottom w:val="none" w:sz="0" w:space="0" w:color="auto"/>
        <w:right w:val="none" w:sz="0" w:space="0" w:color="auto"/>
      </w:divBdr>
      <w:divsChild>
        <w:div w:id="1738894865">
          <w:marLeft w:val="0"/>
          <w:marRight w:val="0"/>
          <w:marTop w:val="0"/>
          <w:marBottom w:val="0"/>
          <w:divBdr>
            <w:top w:val="none" w:sz="0" w:space="0" w:color="auto"/>
            <w:left w:val="none" w:sz="0" w:space="0" w:color="auto"/>
            <w:bottom w:val="none" w:sz="0" w:space="0" w:color="auto"/>
            <w:right w:val="none" w:sz="0" w:space="0" w:color="auto"/>
          </w:divBdr>
          <w:divsChild>
            <w:div w:id="32853504">
              <w:marLeft w:val="0"/>
              <w:marRight w:val="0"/>
              <w:marTop w:val="0"/>
              <w:marBottom w:val="0"/>
              <w:divBdr>
                <w:top w:val="none" w:sz="0" w:space="0" w:color="auto"/>
                <w:left w:val="none" w:sz="0" w:space="0" w:color="auto"/>
                <w:bottom w:val="none" w:sz="0" w:space="0" w:color="auto"/>
                <w:right w:val="none" w:sz="0" w:space="0" w:color="auto"/>
              </w:divBdr>
              <w:divsChild>
                <w:div w:id="1131902417">
                  <w:marLeft w:val="0"/>
                  <w:marRight w:val="0"/>
                  <w:marTop w:val="0"/>
                  <w:marBottom w:val="0"/>
                  <w:divBdr>
                    <w:top w:val="none" w:sz="0" w:space="0" w:color="auto"/>
                    <w:left w:val="none" w:sz="0" w:space="0" w:color="auto"/>
                    <w:bottom w:val="none" w:sz="0" w:space="0" w:color="auto"/>
                    <w:right w:val="none" w:sz="0" w:space="0" w:color="auto"/>
                  </w:divBdr>
                  <w:divsChild>
                    <w:div w:id="525874308">
                      <w:marLeft w:val="0"/>
                      <w:marRight w:val="0"/>
                      <w:marTop w:val="0"/>
                      <w:marBottom w:val="0"/>
                      <w:divBdr>
                        <w:top w:val="none" w:sz="0" w:space="0" w:color="auto"/>
                        <w:left w:val="none" w:sz="0" w:space="0" w:color="auto"/>
                        <w:bottom w:val="none" w:sz="0" w:space="0" w:color="auto"/>
                        <w:right w:val="none" w:sz="0" w:space="0" w:color="auto"/>
                      </w:divBdr>
                      <w:divsChild>
                        <w:div w:id="1970672669">
                          <w:marLeft w:val="0"/>
                          <w:marRight w:val="0"/>
                          <w:marTop w:val="0"/>
                          <w:marBottom w:val="0"/>
                          <w:divBdr>
                            <w:top w:val="none" w:sz="0" w:space="0" w:color="auto"/>
                            <w:left w:val="none" w:sz="0" w:space="0" w:color="auto"/>
                            <w:bottom w:val="none" w:sz="0" w:space="0" w:color="auto"/>
                            <w:right w:val="none" w:sz="0" w:space="0" w:color="auto"/>
                          </w:divBdr>
                          <w:divsChild>
                            <w:div w:id="79983454">
                              <w:marLeft w:val="0"/>
                              <w:marRight w:val="0"/>
                              <w:marTop w:val="0"/>
                              <w:marBottom w:val="0"/>
                              <w:divBdr>
                                <w:top w:val="none" w:sz="0" w:space="0" w:color="auto"/>
                                <w:left w:val="none" w:sz="0" w:space="0" w:color="auto"/>
                                <w:bottom w:val="none" w:sz="0" w:space="0" w:color="auto"/>
                                <w:right w:val="none" w:sz="0" w:space="0" w:color="auto"/>
                              </w:divBdr>
                              <w:divsChild>
                                <w:div w:id="10373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515364">
      <w:bodyDiv w:val="1"/>
      <w:marLeft w:val="0"/>
      <w:marRight w:val="0"/>
      <w:marTop w:val="0"/>
      <w:marBottom w:val="0"/>
      <w:divBdr>
        <w:top w:val="none" w:sz="0" w:space="0" w:color="auto"/>
        <w:left w:val="none" w:sz="0" w:space="0" w:color="auto"/>
        <w:bottom w:val="none" w:sz="0" w:space="0" w:color="auto"/>
        <w:right w:val="none" w:sz="0" w:space="0" w:color="auto"/>
      </w:divBdr>
      <w:divsChild>
        <w:div w:id="730805636">
          <w:marLeft w:val="0"/>
          <w:marRight w:val="0"/>
          <w:marTop w:val="0"/>
          <w:marBottom w:val="0"/>
          <w:divBdr>
            <w:top w:val="none" w:sz="0" w:space="0" w:color="auto"/>
            <w:left w:val="none" w:sz="0" w:space="0" w:color="auto"/>
            <w:bottom w:val="none" w:sz="0" w:space="0" w:color="auto"/>
            <w:right w:val="none" w:sz="0" w:space="0" w:color="auto"/>
          </w:divBdr>
          <w:divsChild>
            <w:div w:id="1989168248">
              <w:marLeft w:val="0"/>
              <w:marRight w:val="0"/>
              <w:marTop w:val="0"/>
              <w:marBottom w:val="0"/>
              <w:divBdr>
                <w:top w:val="none" w:sz="0" w:space="0" w:color="auto"/>
                <w:left w:val="none" w:sz="0" w:space="0" w:color="auto"/>
                <w:bottom w:val="none" w:sz="0" w:space="0" w:color="auto"/>
                <w:right w:val="none" w:sz="0" w:space="0" w:color="auto"/>
              </w:divBdr>
              <w:divsChild>
                <w:div w:id="1547832127">
                  <w:marLeft w:val="0"/>
                  <w:marRight w:val="0"/>
                  <w:marTop w:val="0"/>
                  <w:marBottom w:val="0"/>
                  <w:divBdr>
                    <w:top w:val="none" w:sz="0" w:space="0" w:color="auto"/>
                    <w:left w:val="none" w:sz="0" w:space="0" w:color="auto"/>
                    <w:bottom w:val="none" w:sz="0" w:space="0" w:color="auto"/>
                    <w:right w:val="none" w:sz="0" w:space="0" w:color="auto"/>
                  </w:divBdr>
                  <w:divsChild>
                    <w:div w:id="2083329365">
                      <w:marLeft w:val="0"/>
                      <w:marRight w:val="0"/>
                      <w:marTop w:val="0"/>
                      <w:marBottom w:val="0"/>
                      <w:divBdr>
                        <w:top w:val="none" w:sz="0" w:space="0" w:color="auto"/>
                        <w:left w:val="none" w:sz="0" w:space="0" w:color="auto"/>
                        <w:bottom w:val="none" w:sz="0" w:space="0" w:color="auto"/>
                        <w:right w:val="none" w:sz="0" w:space="0" w:color="auto"/>
                      </w:divBdr>
                      <w:divsChild>
                        <w:div w:id="35057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552755">
      <w:bodyDiv w:val="1"/>
      <w:marLeft w:val="0"/>
      <w:marRight w:val="0"/>
      <w:marTop w:val="0"/>
      <w:marBottom w:val="0"/>
      <w:divBdr>
        <w:top w:val="none" w:sz="0" w:space="0" w:color="auto"/>
        <w:left w:val="none" w:sz="0" w:space="0" w:color="auto"/>
        <w:bottom w:val="none" w:sz="0" w:space="0" w:color="auto"/>
        <w:right w:val="none" w:sz="0" w:space="0" w:color="auto"/>
      </w:divBdr>
      <w:divsChild>
        <w:div w:id="1765030020">
          <w:marLeft w:val="150"/>
          <w:marRight w:val="150"/>
          <w:marTop w:val="150"/>
          <w:marBottom w:val="150"/>
          <w:divBdr>
            <w:top w:val="none" w:sz="0" w:space="0" w:color="auto"/>
            <w:left w:val="none" w:sz="0" w:space="0" w:color="auto"/>
            <w:bottom w:val="none" w:sz="0" w:space="0" w:color="auto"/>
            <w:right w:val="none" w:sz="0" w:space="0" w:color="auto"/>
          </w:divBdr>
          <w:divsChild>
            <w:div w:id="1388264361">
              <w:marLeft w:val="0"/>
              <w:marRight w:val="0"/>
              <w:marTop w:val="0"/>
              <w:marBottom w:val="0"/>
              <w:divBdr>
                <w:top w:val="none" w:sz="0" w:space="0" w:color="auto"/>
                <w:left w:val="none" w:sz="0" w:space="0" w:color="auto"/>
                <w:bottom w:val="none" w:sz="0" w:space="0" w:color="auto"/>
                <w:right w:val="none" w:sz="0" w:space="0" w:color="auto"/>
              </w:divBdr>
              <w:divsChild>
                <w:div w:id="791366310">
                  <w:marLeft w:val="1890"/>
                  <w:marRight w:val="0"/>
                  <w:marTop w:val="0"/>
                  <w:marBottom w:val="0"/>
                  <w:divBdr>
                    <w:top w:val="none" w:sz="0" w:space="0" w:color="auto"/>
                    <w:left w:val="none" w:sz="0" w:space="0" w:color="auto"/>
                    <w:bottom w:val="none" w:sz="0" w:space="0" w:color="auto"/>
                    <w:right w:val="none" w:sz="0" w:space="0" w:color="auto"/>
                  </w:divBdr>
                  <w:divsChild>
                    <w:div w:id="1453282241">
                      <w:marLeft w:val="0"/>
                      <w:marRight w:val="0"/>
                      <w:marTop w:val="0"/>
                      <w:marBottom w:val="0"/>
                      <w:divBdr>
                        <w:top w:val="none" w:sz="0" w:space="0" w:color="auto"/>
                        <w:left w:val="none" w:sz="0" w:space="0" w:color="auto"/>
                        <w:bottom w:val="none" w:sz="0" w:space="0" w:color="auto"/>
                        <w:right w:val="none" w:sz="0" w:space="0" w:color="auto"/>
                      </w:divBdr>
                      <w:divsChild>
                        <w:div w:id="1262880487">
                          <w:marLeft w:val="0"/>
                          <w:marRight w:val="0"/>
                          <w:marTop w:val="0"/>
                          <w:marBottom w:val="0"/>
                          <w:divBdr>
                            <w:top w:val="none" w:sz="0" w:space="0" w:color="auto"/>
                            <w:left w:val="none" w:sz="0" w:space="0" w:color="auto"/>
                            <w:bottom w:val="none" w:sz="0" w:space="0" w:color="auto"/>
                            <w:right w:val="none" w:sz="0" w:space="0" w:color="auto"/>
                          </w:divBdr>
                          <w:divsChild>
                            <w:div w:id="317852915">
                              <w:marLeft w:val="0"/>
                              <w:marRight w:val="0"/>
                              <w:marTop w:val="0"/>
                              <w:marBottom w:val="0"/>
                              <w:divBdr>
                                <w:top w:val="none" w:sz="0" w:space="0" w:color="auto"/>
                                <w:left w:val="none" w:sz="0" w:space="0" w:color="auto"/>
                                <w:bottom w:val="none" w:sz="0" w:space="0" w:color="auto"/>
                                <w:right w:val="none" w:sz="0" w:space="0" w:color="auto"/>
                              </w:divBdr>
                              <w:divsChild>
                                <w:div w:id="558782911">
                                  <w:marLeft w:val="0"/>
                                  <w:marRight w:val="0"/>
                                  <w:marTop w:val="0"/>
                                  <w:marBottom w:val="0"/>
                                  <w:divBdr>
                                    <w:top w:val="none" w:sz="0" w:space="0" w:color="auto"/>
                                    <w:left w:val="none" w:sz="0" w:space="0" w:color="auto"/>
                                    <w:bottom w:val="none" w:sz="0" w:space="0" w:color="auto"/>
                                    <w:right w:val="none" w:sz="0" w:space="0" w:color="auto"/>
                                  </w:divBdr>
                                  <w:divsChild>
                                    <w:div w:id="1010303033">
                                      <w:marLeft w:val="0"/>
                                      <w:marRight w:val="0"/>
                                      <w:marTop w:val="0"/>
                                      <w:marBottom w:val="0"/>
                                      <w:divBdr>
                                        <w:top w:val="single" w:sz="6" w:space="0" w:color="E4DBBE"/>
                                        <w:left w:val="single" w:sz="6" w:space="0" w:color="E4DBBE"/>
                                        <w:bottom w:val="single" w:sz="6" w:space="0" w:color="E4DBBE"/>
                                        <w:right w:val="single" w:sz="6" w:space="0" w:color="E4DBBE"/>
                                      </w:divBdr>
                                      <w:divsChild>
                                        <w:div w:id="1284573389">
                                          <w:marLeft w:val="0"/>
                                          <w:marRight w:val="0"/>
                                          <w:marTop w:val="0"/>
                                          <w:marBottom w:val="0"/>
                                          <w:divBdr>
                                            <w:top w:val="none" w:sz="0" w:space="0" w:color="auto"/>
                                            <w:left w:val="none" w:sz="0" w:space="0" w:color="auto"/>
                                            <w:bottom w:val="none" w:sz="0" w:space="0" w:color="auto"/>
                                            <w:right w:val="none" w:sz="0" w:space="0" w:color="auto"/>
                                          </w:divBdr>
                                          <w:divsChild>
                                            <w:div w:id="660081757">
                                              <w:marLeft w:val="0"/>
                                              <w:marRight w:val="0"/>
                                              <w:marTop w:val="0"/>
                                              <w:marBottom w:val="0"/>
                                              <w:divBdr>
                                                <w:top w:val="none" w:sz="0" w:space="0" w:color="auto"/>
                                                <w:left w:val="none" w:sz="0" w:space="0" w:color="auto"/>
                                                <w:bottom w:val="none" w:sz="0" w:space="0" w:color="auto"/>
                                                <w:right w:val="none" w:sz="0" w:space="0" w:color="auto"/>
                                              </w:divBdr>
                                              <w:divsChild>
                                                <w:div w:id="1712340730">
                                                  <w:marLeft w:val="0"/>
                                                  <w:marRight w:val="0"/>
                                                  <w:marTop w:val="0"/>
                                                  <w:marBottom w:val="0"/>
                                                  <w:divBdr>
                                                    <w:top w:val="none" w:sz="0" w:space="0" w:color="auto"/>
                                                    <w:left w:val="none" w:sz="0" w:space="0" w:color="auto"/>
                                                    <w:bottom w:val="none" w:sz="0" w:space="0" w:color="auto"/>
                                                    <w:right w:val="none" w:sz="0" w:space="0" w:color="auto"/>
                                                  </w:divBdr>
                                                  <w:divsChild>
                                                    <w:div w:id="11303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09814">
      <w:bodyDiv w:val="1"/>
      <w:marLeft w:val="0"/>
      <w:marRight w:val="0"/>
      <w:marTop w:val="0"/>
      <w:marBottom w:val="0"/>
      <w:divBdr>
        <w:top w:val="none" w:sz="0" w:space="0" w:color="auto"/>
        <w:left w:val="none" w:sz="0" w:space="0" w:color="auto"/>
        <w:bottom w:val="none" w:sz="0" w:space="0" w:color="auto"/>
        <w:right w:val="none" w:sz="0" w:space="0" w:color="auto"/>
      </w:divBdr>
      <w:divsChild>
        <w:div w:id="728381925">
          <w:marLeft w:val="0"/>
          <w:marRight w:val="0"/>
          <w:marTop w:val="0"/>
          <w:marBottom w:val="0"/>
          <w:divBdr>
            <w:top w:val="none" w:sz="0" w:space="0" w:color="auto"/>
            <w:left w:val="none" w:sz="0" w:space="0" w:color="auto"/>
            <w:bottom w:val="none" w:sz="0" w:space="0" w:color="auto"/>
            <w:right w:val="none" w:sz="0" w:space="0" w:color="auto"/>
          </w:divBdr>
          <w:divsChild>
            <w:div w:id="1500002109">
              <w:marLeft w:val="0"/>
              <w:marRight w:val="0"/>
              <w:marTop w:val="0"/>
              <w:marBottom w:val="0"/>
              <w:divBdr>
                <w:top w:val="none" w:sz="0" w:space="0" w:color="auto"/>
                <w:left w:val="none" w:sz="0" w:space="0" w:color="auto"/>
                <w:bottom w:val="none" w:sz="0" w:space="0" w:color="auto"/>
                <w:right w:val="none" w:sz="0" w:space="0" w:color="auto"/>
              </w:divBdr>
              <w:divsChild>
                <w:div w:id="1525560926">
                  <w:marLeft w:val="0"/>
                  <w:marRight w:val="0"/>
                  <w:marTop w:val="0"/>
                  <w:marBottom w:val="0"/>
                  <w:divBdr>
                    <w:top w:val="none" w:sz="0" w:space="0" w:color="auto"/>
                    <w:left w:val="none" w:sz="0" w:space="0" w:color="auto"/>
                    <w:bottom w:val="none" w:sz="0" w:space="0" w:color="auto"/>
                    <w:right w:val="none" w:sz="0" w:space="0" w:color="auto"/>
                  </w:divBdr>
                  <w:divsChild>
                    <w:div w:id="1927226763">
                      <w:marLeft w:val="0"/>
                      <w:marRight w:val="0"/>
                      <w:marTop w:val="0"/>
                      <w:marBottom w:val="0"/>
                      <w:divBdr>
                        <w:top w:val="none" w:sz="0" w:space="0" w:color="auto"/>
                        <w:left w:val="none" w:sz="0" w:space="0" w:color="auto"/>
                        <w:bottom w:val="none" w:sz="0" w:space="0" w:color="auto"/>
                        <w:right w:val="none" w:sz="0" w:space="0" w:color="auto"/>
                      </w:divBdr>
                      <w:divsChild>
                        <w:div w:id="535848460">
                          <w:marLeft w:val="0"/>
                          <w:marRight w:val="0"/>
                          <w:marTop w:val="0"/>
                          <w:marBottom w:val="0"/>
                          <w:divBdr>
                            <w:top w:val="none" w:sz="0" w:space="0" w:color="auto"/>
                            <w:left w:val="none" w:sz="0" w:space="0" w:color="auto"/>
                            <w:bottom w:val="none" w:sz="0" w:space="0" w:color="auto"/>
                            <w:right w:val="none" w:sz="0" w:space="0" w:color="auto"/>
                          </w:divBdr>
                          <w:divsChild>
                            <w:div w:id="1274827069">
                              <w:marLeft w:val="0"/>
                              <w:marRight w:val="0"/>
                              <w:marTop w:val="0"/>
                              <w:marBottom w:val="0"/>
                              <w:divBdr>
                                <w:top w:val="none" w:sz="0" w:space="0" w:color="auto"/>
                                <w:left w:val="none" w:sz="0" w:space="0" w:color="auto"/>
                                <w:bottom w:val="none" w:sz="0" w:space="0" w:color="auto"/>
                                <w:right w:val="none" w:sz="0" w:space="0" w:color="auto"/>
                              </w:divBdr>
                              <w:divsChild>
                                <w:div w:id="928120860">
                                  <w:marLeft w:val="0"/>
                                  <w:marRight w:val="0"/>
                                  <w:marTop w:val="0"/>
                                  <w:marBottom w:val="0"/>
                                  <w:divBdr>
                                    <w:top w:val="single" w:sz="6" w:space="0" w:color="F5F5F5"/>
                                    <w:left w:val="single" w:sz="6" w:space="0" w:color="F5F5F5"/>
                                    <w:bottom w:val="single" w:sz="6" w:space="0" w:color="F5F5F5"/>
                                    <w:right w:val="single" w:sz="6" w:space="0" w:color="F5F5F5"/>
                                  </w:divBdr>
                                  <w:divsChild>
                                    <w:div w:id="1544947610">
                                      <w:marLeft w:val="0"/>
                                      <w:marRight w:val="0"/>
                                      <w:marTop w:val="0"/>
                                      <w:marBottom w:val="0"/>
                                      <w:divBdr>
                                        <w:top w:val="none" w:sz="0" w:space="0" w:color="auto"/>
                                        <w:left w:val="none" w:sz="0" w:space="0" w:color="auto"/>
                                        <w:bottom w:val="none" w:sz="0" w:space="0" w:color="auto"/>
                                        <w:right w:val="none" w:sz="0" w:space="0" w:color="auto"/>
                                      </w:divBdr>
                                      <w:divsChild>
                                        <w:div w:id="157805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357864">
      <w:bodyDiv w:val="1"/>
      <w:marLeft w:val="0"/>
      <w:marRight w:val="0"/>
      <w:marTop w:val="0"/>
      <w:marBottom w:val="0"/>
      <w:divBdr>
        <w:top w:val="none" w:sz="0" w:space="0" w:color="auto"/>
        <w:left w:val="none" w:sz="0" w:space="0" w:color="auto"/>
        <w:bottom w:val="none" w:sz="0" w:space="0" w:color="auto"/>
        <w:right w:val="none" w:sz="0" w:space="0" w:color="auto"/>
      </w:divBdr>
      <w:divsChild>
        <w:div w:id="722869508">
          <w:marLeft w:val="0"/>
          <w:marRight w:val="0"/>
          <w:marTop w:val="0"/>
          <w:marBottom w:val="0"/>
          <w:divBdr>
            <w:top w:val="none" w:sz="0" w:space="0" w:color="auto"/>
            <w:left w:val="none" w:sz="0" w:space="0" w:color="auto"/>
            <w:bottom w:val="none" w:sz="0" w:space="0" w:color="auto"/>
            <w:right w:val="none" w:sz="0" w:space="0" w:color="auto"/>
          </w:divBdr>
          <w:divsChild>
            <w:div w:id="1177622087">
              <w:marLeft w:val="0"/>
              <w:marRight w:val="0"/>
              <w:marTop w:val="0"/>
              <w:marBottom w:val="0"/>
              <w:divBdr>
                <w:top w:val="none" w:sz="0" w:space="0" w:color="auto"/>
                <w:left w:val="none" w:sz="0" w:space="0" w:color="auto"/>
                <w:bottom w:val="none" w:sz="0" w:space="0" w:color="auto"/>
                <w:right w:val="none" w:sz="0" w:space="0" w:color="auto"/>
              </w:divBdr>
              <w:divsChild>
                <w:div w:id="2029791697">
                  <w:marLeft w:val="0"/>
                  <w:marRight w:val="0"/>
                  <w:marTop w:val="0"/>
                  <w:marBottom w:val="0"/>
                  <w:divBdr>
                    <w:top w:val="none" w:sz="0" w:space="0" w:color="auto"/>
                    <w:left w:val="none" w:sz="0" w:space="0" w:color="auto"/>
                    <w:bottom w:val="none" w:sz="0" w:space="0" w:color="auto"/>
                    <w:right w:val="none" w:sz="0" w:space="0" w:color="auto"/>
                  </w:divBdr>
                  <w:divsChild>
                    <w:div w:id="275723324">
                      <w:marLeft w:val="0"/>
                      <w:marRight w:val="0"/>
                      <w:marTop w:val="0"/>
                      <w:marBottom w:val="0"/>
                      <w:divBdr>
                        <w:top w:val="none" w:sz="0" w:space="0" w:color="auto"/>
                        <w:left w:val="none" w:sz="0" w:space="0" w:color="auto"/>
                        <w:bottom w:val="none" w:sz="0" w:space="0" w:color="auto"/>
                        <w:right w:val="none" w:sz="0" w:space="0" w:color="auto"/>
                      </w:divBdr>
                      <w:divsChild>
                        <w:div w:id="681973555">
                          <w:marLeft w:val="0"/>
                          <w:marRight w:val="0"/>
                          <w:marTop w:val="0"/>
                          <w:marBottom w:val="0"/>
                          <w:divBdr>
                            <w:top w:val="none" w:sz="0" w:space="0" w:color="auto"/>
                            <w:left w:val="none" w:sz="0" w:space="0" w:color="auto"/>
                            <w:bottom w:val="none" w:sz="0" w:space="0" w:color="auto"/>
                            <w:right w:val="none" w:sz="0" w:space="0" w:color="auto"/>
                          </w:divBdr>
                          <w:divsChild>
                            <w:div w:id="569652118">
                              <w:marLeft w:val="0"/>
                              <w:marRight w:val="0"/>
                              <w:marTop w:val="0"/>
                              <w:marBottom w:val="0"/>
                              <w:divBdr>
                                <w:top w:val="none" w:sz="0" w:space="0" w:color="auto"/>
                                <w:left w:val="none" w:sz="0" w:space="0" w:color="auto"/>
                                <w:bottom w:val="none" w:sz="0" w:space="0" w:color="auto"/>
                                <w:right w:val="none" w:sz="0" w:space="0" w:color="auto"/>
                              </w:divBdr>
                              <w:divsChild>
                                <w:div w:id="739136355">
                                  <w:marLeft w:val="0"/>
                                  <w:marRight w:val="0"/>
                                  <w:marTop w:val="0"/>
                                  <w:marBottom w:val="0"/>
                                  <w:divBdr>
                                    <w:top w:val="none" w:sz="0" w:space="0" w:color="auto"/>
                                    <w:left w:val="none" w:sz="0" w:space="0" w:color="auto"/>
                                    <w:bottom w:val="none" w:sz="0" w:space="0" w:color="auto"/>
                                    <w:right w:val="none" w:sz="0" w:space="0" w:color="auto"/>
                                  </w:divBdr>
                                  <w:divsChild>
                                    <w:div w:id="125589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622340">
      <w:bodyDiv w:val="1"/>
      <w:marLeft w:val="0"/>
      <w:marRight w:val="0"/>
      <w:marTop w:val="0"/>
      <w:marBottom w:val="0"/>
      <w:divBdr>
        <w:top w:val="none" w:sz="0" w:space="0" w:color="auto"/>
        <w:left w:val="none" w:sz="0" w:space="0" w:color="auto"/>
        <w:bottom w:val="none" w:sz="0" w:space="0" w:color="auto"/>
        <w:right w:val="none" w:sz="0" w:space="0" w:color="auto"/>
      </w:divBdr>
      <w:divsChild>
        <w:div w:id="205066002">
          <w:marLeft w:val="0"/>
          <w:marRight w:val="0"/>
          <w:marTop w:val="0"/>
          <w:marBottom w:val="0"/>
          <w:divBdr>
            <w:top w:val="none" w:sz="0" w:space="0" w:color="auto"/>
            <w:left w:val="none" w:sz="0" w:space="0" w:color="auto"/>
            <w:bottom w:val="none" w:sz="0" w:space="0" w:color="auto"/>
            <w:right w:val="none" w:sz="0" w:space="0" w:color="auto"/>
          </w:divBdr>
          <w:divsChild>
            <w:div w:id="418405823">
              <w:marLeft w:val="0"/>
              <w:marRight w:val="0"/>
              <w:marTop w:val="0"/>
              <w:marBottom w:val="0"/>
              <w:divBdr>
                <w:top w:val="none" w:sz="0" w:space="0" w:color="auto"/>
                <w:left w:val="none" w:sz="0" w:space="0" w:color="auto"/>
                <w:bottom w:val="none" w:sz="0" w:space="0" w:color="auto"/>
                <w:right w:val="none" w:sz="0" w:space="0" w:color="auto"/>
              </w:divBdr>
              <w:divsChild>
                <w:div w:id="1435126790">
                  <w:marLeft w:val="0"/>
                  <w:marRight w:val="0"/>
                  <w:marTop w:val="0"/>
                  <w:marBottom w:val="0"/>
                  <w:divBdr>
                    <w:top w:val="none" w:sz="0" w:space="0" w:color="auto"/>
                    <w:left w:val="none" w:sz="0" w:space="0" w:color="auto"/>
                    <w:bottom w:val="none" w:sz="0" w:space="0" w:color="auto"/>
                    <w:right w:val="none" w:sz="0" w:space="0" w:color="auto"/>
                  </w:divBdr>
                  <w:divsChild>
                    <w:div w:id="1396469066">
                      <w:marLeft w:val="0"/>
                      <w:marRight w:val="0"/>
                      <w:marTop w:val="0"/>
                      <w:marBottom w:val="0"/>
                      <w:divBdr>
                        <w:top w:val="none" w:sz="0" w:space="0" w:color="auto"/>
                        <w:left w:val="none" w:sz="0" w:space="0" w:color="auto"/>
                        <w:bottom w:val="none" w:sz="0" w:space="0" w:color="auto"/>
                        <w:right w:val="none" w:sz="0" w:space="0" w:color="auto"/>
                      </w:divBdr>
                      <w:divsChild>
                        <w:div w:id="806435102">
                          <w:marLeft w:val="0"/>
                          <w:marRight w:val="0"/>
                          <w:marTop w:val="0"/>
                          <w:marBottom w:val="0"/>
                          <w:divBdr>
                            <w:top w:val="none" w:sz="0" w:space="0" w:color="auto"/>
                            <w:left w:val="none" w:sz="0" w:space="0" w:color="auto"/>
                            <w:bottom w:val="none" w:sz="0" w:space="0" w:color="auto"/>
                            <w:right w:val="none" w:sz="0" w:space="0" w:color="auto"/>
                          </w:divBdr>
                          <w:divsChild>
                            <w:div w:id="360320225">
                              <w:marLeft w:val="0"/>
                              <w:marRight w:val="0"/>
                              <w:marTop w:val="0"/>
                              <w:marBottom w:val="0"/>
                              <w:divBdr>
                                <w:top w:val="none" w:sz="0" w:space="0" w:color="auto"/>
                                <w:left w:val="none" w:sz="0" w:space="0" w:color="auto"/>
                                <w:bottom w:val="none" w:sz="0" w:space="0" w:color="auto"/>
                                <w:right w:val="none" w:sz="0" w:space="0" w:color="auto"/>
                              </w:divBdr>
                            </w:div>
                            <w:div w:id="1384479090">
                              <w:marLeft w:val="0"/>
                              <w:marRight w:val="0"/>
                              <w:marTop w:val="0"/>
                              <w:marBottom w:val="0"/>
                              <w:divBdr>
                                <w:top w:val="none" w:sz="0" w:space="0" w:color="auto"/>
                                <w:left w:val="none" w:sz="0" w:space="0" w:color="auto"/>
                                <w:bottom w:val="none" w:sz="0" w:space="0" w:color="auto"/>
                                <w:right w:val="none" w:sz="0" w:space="0" w:color="auto"/>
                              </w:divBdr>
                              <w:divsChild>
                                <w:div w:id="575359277">
                                  <w:marLeft w:val="0"/>
                                  <w:marRight w:val="0"/>
                                  <w:marTop w:val="0"/>
                                  <w:marBottom w:val="0"/>
                                  <w:divBdr>
                                    <w:top w:val="none" w:sz="0" w:space="0" w:color="auto"/>
                                    <w:left w:val="none" w:sz="0" w:space="0" w:color="auto"/>
                                    <w:bottom w:val="none" w:sz="0" w:space="0" w:color="auto"/>
                                    <w:right w:val="none" w:sz="0" w:space="0" w:color="auto"/>
                                  </w:divBdr>
                                  <w:divsChild>
                                    <w:div w:id="5504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227565">
      <w:bodyDiv w:val="1"/>
      <w:marLeft w:val="0"/>
      <w:marRight w:val="0"/>
      <w:marTop w:val="0"/>
      <w:marBottom w:val="0"/>
      <w:divBdr>
        <w:top w:val="none" w:sz="0" w:space="0" w:color="auto"/>
        <w:left w:val="none" w:sz="0" w:space="0" w:color="auto"/>
        <w:bottom w:val="none" w:sz="0" w:space="0" w:color="auto"/>
        <w:right w:val="none" w:sz="0" w:space="0" w:color="auto"/>
      </w:divBdr>
      <w:divsChild>
        <w:div w:id="274563052">
          <w:marLeft w:val="0"/>
          <w:marRight w:val="0"/>
          <w:marTop w:val="0"/>
          <w:marBottom w:val="0"/>
          <w:divBdr>
            <w:top w:val="none" w:sz="0" w:space="0" w:color="auto"/>
            <w:left w:val="none" w:sz="0" w:space="0" w:color="auto"/>
            <w:bottom w:val="none" w:sz="0" w:space="0" w:color="auto"/>
            <w:right w:val="none" w:sz="0" w:space="0" w:color="auto"/>
          </w:divBdr>
          <w:divsChild>
            <w:div w:id="1414815631">
              <w:marLeft w:val="0"/>
              <w:marRight w:val="0"/>
              <w:marTop w:val="0"/>
              <w:marBottom w:val="0"/>
              <w:divBdr>
                <w:top w:val="none" w:sz="0" w:space="0" w:color="auto"/>
                <w:left w:val="none" w:sz="0" w:space="0" w:color="auto"/>
                <w:bottom w:val="none" w:sz="0" w:space="0" w:color="auto"/>
                <w:right w:val="none" w:sz="0" w:space="0" w:color="auto"/>
              </w:divBdr>
              <w:divsChild>
                <w:div w:id="681860171">
                  <w:marLeft w:val="0"/>
                  <w:marRight w:val="0"/>
                  <w:marTop w:val="0"/>
                  <w:marBottom w:val="0"/>
                  <w:divBdr>
                    <w:top w:val="none" w:sz="0" w:space="0" w:color="auto"/>
                    <w:left w:val="none" w:sz="0" w:space="0" w:color="auto"/>
                    <w:bottom w:val="none" w:sz="0" w:space="0" w:color="auto"/>
                    <w:right w:val="none" w:sz="0" w:space="0" w:color="auto"/>
                  </w:divBdr>
                  <w:divsChild>
                    <w:div w:id="1257863771">
                      <w:marLeft w:val="0"/>
                      <w:marRight w:val="0"/>
                      <w:marTop w:val="0"/>
                      <w:marBottom w:val="0"/>
                      <w:divBdr>
                        <w:top w:val="none" w:sz="0" w:space="0" w:color="auto"/>
                        <w:left w:val="none" w:sz="0" w:space="0" w:color="auto"/>
                        <w:bottom w:val="none" w:sz="0" w:space="0" w:color="auto"/>
                        <w:right w:val="none" w:sz="0" w:space="0" w:color="auto"/>
                      </w:divBdr>
                      <w:divsChild>
                        <w:div w:id="2002469404">
                          <w:marLeft w:val="0"/>
                          <w:marRight w:val="0"/>
                          <w:marTop w:val="0"/>
                          <w:marBottom w:val="0"/>
                          <w:divBdr>
                            <w:top w:val="none" w:sz="0" w:space="0" w:color="auto"/>
                            <w:left w:val="none" w:sz="0" w:space="0" w:color="auto"/>
                            <w:bottom w:val="none" w:sz="0" w:space="0" w:color="auto"/>
                            <w:right w:val="none" w:sz="0" w:space="0" w:color="auto"/>
                          </w:divBdr>
                          <w:divsChild>
                            <w:div w:id="1750543556">
                              <w:marLeft w:val="0"/>
                              <w:marRight w:val="0"/>
                              <w:marTop w:val="0"/>
                              <w:marBottom w:val="0"/>
                              <w:divBdr>
                                <w:top w:val="none" w:sz="0" w:space="0" w:color="auto"/>
                                <w:left w:val="none" w:sz="0" w:space="0" w:color="auto"/>
                                <w:bottom w:val="none" w:sz="0" w:space="0" w:color="auto"/>
                                <w:right w:val="none" w:sz="0" w:space="0" w:color="auto"/>
                              </w:divBdr>
                              <w:divsChild>
                                <w:div w:id="656344354">
                                  <w:marLeft w:val="0"/>
                                  <w:marRight w:val="0"/>
                                  <w:marTop w:val="0"/>
                                  <w:marBottom w:val="0"/>
                                  <w:divBdr>
                                    <w:top w:val="none" w:sz="0" w:space="0" w:color="auto"/>
                                    <w:left w:val="none" w:sz="0" w:space="0" w:color="auto"/>
                                    <w:bottom w:val="none" w:sz="0" w:space="0" w:color="auto"/>
                                    <w:right w:val="none" w:sz="0" w:space="0" w:color="auto"/>
                                  </w:divBdr>
                                  <w:divsChild>
                                    <w:div w:id="20619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809461">
      <w:bodyDiv w:val="1"/>
      <w:marLeft w:val="0"/>
      <w:marRight w:val="0"/>
      <w:marTop w:val="0"/>
      <w:marBottom w:val="0"/>
      <w:divBdr>
        <w:top w:val="none" w:sz="0" w:space="0" w:color="auto"/>
        <w:left w:val="none" w:sz="0" w:space="0" w:color="auto"/>
        <w:bottom w:val="none" w:sz="0" w:space="0" w:color="auto"/>
        <w:right w:val="none" w:sz="0" w:space="0" w:color="auto"/>
      </w:divBdr>
      <w:divsChild>
        <w:div w:id="70351227">
          <w:marLeft w:val="0"/>
          <w:marRight w:val="0"/>
          <w:marTop w:val="0"/>
          <w:marBottom w:val="0"/>
          <w:divBdr>
            <w:top w:val="none" w:sz="0" w:space="0" w:color="auto"/>
            <w:left w:val="none" w:sz="0" w:space="0" w:color="auto"/>
            <w:bottom w:val="none" w:sz="0" w:space="0" w:color="auto"/>
            <w:right w:val="none" w:sz="0" w:space="0" w:color="auto"/>
          </w:divBdr>
        </w:div>
        <w:div w:id="478041105">
          <w:marLeft w:val="0"/>
          <w:marRight w:val="0"/>
          <w:marTop w:val="0"/>
          <w:marBottom w:val="0"/>
          <w:divBdr>
            <w:top w:val="none" w:sz="0" w:space="0" w:color="auto"/>
            <w:left w:val="none" w:sz="0" w:space="0" w:color="auto"/>
            <w:bottom w:val="none" w:sz="0" w:space="0" w:color="auto"/>
            <w:right w:val="none" w:sz="0" w:space="0" w:color="auto"/>
          </w:divBdr>
        </w:div>
        <w:div w:id="2076585834">
          <w:marLeft w:val="0"/>
          <w:marRight w:val="0"/>
          <w:marTop w:val="0"/>
          <w:marBottom w:val="0"/>
          <w:divBdr>
            <w:top w:val="none" w:sz="0" w:space="0" w:color="auto"/>
            <w:left w:val="none" w:sz="0" w:space="0" w:color="auto"/>
            <w:bottom w:val="none" w:sz="0" w:space="0" w:color="auto"/>
            <w:right w:val="none" w:sz="0" w:space="0" w:color="auto"/>
          </w:divBdr>
        </w:div>
      </w:divsChild>
    </w:div>
    <w:div w:id="917517158">
      <w:bodyDiv w:val="1"/>
      <w:marLeft w:val="0"/>
      <w:marRight w:val="0"/>
      <w:marTop w:val="0"/>
      <w:marBottom w:val="0"/>
      <w:divBdr>
        <w:top w:val="none" w:sz="0" w:space="0" w:color="auto"/>
        <w:left w:val="none" w:sz="0" w:space="0" w:color="auto"/>
        <w:bottom w:val="none" w:sz="0" w:space="0" w:color="auto"/>
        <w:right w:val="none" w:sz="0" w:space="0" w:color="auto"/>
      </w:divBdr>
      <w:divsChild>
        <w:div w:id="426654615">
          <w:marLeft w:val="0"/>
          <w:marRight w:val="0"/>
          <w:marTop w:val="0"/>
          <w:marBottom w:val="0"/>
          <w:divBdr>
            <w:top w:val="none" w:sz="0" w:space="0" w:color="auto"/>
            <w:left w:val="none" w:sz="0" w:space="0" w:color="auto"/>
            <w:bottom w:val="none" w:sz="0" w:space="0" w:color="auto"/>
            <w:right w:val="none" w:sz="0" w:space="0" w:color="auto"/>
          </w:divBdr>
          <w:divsChild>
            <w:div w:id="1724714576">
              <w:marLeft w:val="0"/>
              <w:marRight w:val="0"/>
              <w:marTop w:val="0"/>
              <w:marBottom w:val="0"/>
              <w:divBdr>
                <w:top w:val="none" w:sz="0" w:space="0" w:color="auto"/>
                <w:left w:val="none" w:sz="0" w:space="0" w:color="auto"/>
                <w:bottom w:val="none" w:sz="0" w:space="0" w:color="auto"/>
                <w:right w:val="none" w:sz="0" w:space="0" w:color="auto"/>
              </w:divBdr>
              <w:divsChild>
                <w:div w:id="1028604925">
                  <w:marLeft w:val="0"/>
                  <w:marRight w:val="0"/>
                  <w:marTop w:val="0"/>
                  <w:marBottom w:val="0"/>
                  <w:divBdr>
                    <w:top w:val="none" w:sz="0" w:space="0" w:color="auto"/>
                    <w:left w:val="none" w:sz="0" w:space="0" w:color="auto"/>
                    <w:bottom w:val="none" w:sz="0" w:space="0" w:color="auto"/>
                    <w:right w:val="none" w:sz="0" w:space="0" w:color="auto"/>
                  </w:divBdr>
                  <w:divsChild>
                    <w:div w:id="1483497770">
                      <w:marLeft w:val="0"/>
                      <w:marRight w:val="0"/>
                      <w:marTop w:val="0"/>
                      <w:marBottom w:val="0"/>
                      <w:divBdr>
                        <w:top w:val="none" w:sz="0" w:space="0" w:color="auto"/>
                        <w:left w:val="none" w:sz="0" w:space="0" w:color="auto"/>
                        <w:bottom w:val="none" w:sz="0" w:space="0" w:color="auto"/>
                        <w:right w:val="none" w:sz="0" w:space="0" w:color="auto"/>
                      </w:divBdr>
                      <w:divsChild>
                        <w:div w:id="1702238646">
                          <w:marLeft w:val="0"/>
                          <w:marRight w:val="0"/>
                          <w:marTop w:val="0"/>
                          <w:marBottom w:val="0"/>
                          <w:divBdr>
                            <w:top w:val="none" w:sz="0" w:space="0" w:color="auto"/>
                            <w:left w:val="none" w:sz="0" w:space="0" w:color="auto"/>
                            <w:bottom w:val="none" w:sz="0" w:space="0" w:color="auto"/>
                            <w:right w:val="none" w:sz="0" w:space="0" w:color="auto"/>
                          </w:divBdr>
                          <w:divsChild>
                            <w:div w:id="1584605279">
                              <w:marLeft w:val="0"/>
                              <w:marRight w:val="0"/>
                              <w:marTop w:val="0"/>
                              <w:marBottom w:val="0"/>
                              <w:divBdr>
                                <w:top w:val="none" w:sz="0" w:space="0" w:color="auto"/>
                                <w:left w:val="none" w:sz="0" w:space="0" w:color="auto"/>
                                <w:bottom w:val="none" w:sz="0" w:space="0" w:color="auto"/>
                                <w:right w:val="none" w:sz="0" w:space="0" w:color="auto"/>
                              </w:divBdr>
                              <w:divsChild>
                                <w:div w:id="1823154000">
                                  <w:marLeft w:val="0"/>
                                  <w:marRight w:val="0"/>
                                  <w:marTop w:val="0"/>
                                  <w:marBottom w:val="0"/>
                                  <w:divBdr>
                                    <w:top w:val="none" w:sz="0" w:space="0" w:color="auto"/>
                                    <w:left w:val="none" w:sz="0" w:space="0" w:color="auto"/>
                                    <w:bottom w:val="none" w:sz="0" w:space="0" w:color="auto"/>
                                    <w:right w:val="none" w:sz="0" w:space="0" w:color="auto"/>
                                  </w:divBdr>
                                  <w:divsChild>
                                    <w:div w:id="13971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908300">
      <w:bodyDiv w:val="1"/>
      <w:marLeft w:val="0"/>
      <w:marRight w:val="0"/>
      <w:marTop w:val="0"/>
      <w:marBottom w:val="0"/>
      <w:divBdr>
        <w:top w:val="none" w:sz="0" w:space="0" w:color="auto"/>
        <w:left w:val="none" w:sz="0" w:space="0" w:color="auto"/>
        <w:bottom w:val="none" w:sz="0" w:space="0" w:color="auto"/>
        <w:right w:val="none" w:sz="0" w:space="0" w:color="auto"/>
      </w:divBdr>
      <w:divsChild>
        <w:div w:id="473522218">
          <w:marLeft w:val="0"/>
          <w:marRight w:val="0"/>
          <w:marTop w:val="0"/>
          <w:marBottom w:val="0"/>
          <w:divBdr>
            <w:top w:val="none" w:sz="0" w:space="0" w:color="auto"/>
            <w:left w:val="none" w:sz="0" w:space="0" w:color="auto"/>
            <w:bottom w:val="none" w:sz="0" w:space="0" w:color="auto"/>
            <w:right w:val="none" w:sz="0" w:space="0" w:color="auto"/>
          </w:divBdr>
          <w:divsChild>
            <w:div w:id="1343052774">
              <w:marLeft w:val="0"/>
              <w:marRight w:val="0"/>
              <w:marTop w:val="0"/>
              <w:marBottom w:val="0"/>
              <w:divBdr>
                <w:top w:val="none" w:sz="0" w:space="0" w:color="auto"/>
                <w:left w:val="none" w:sz="0" w:space="0" w:color="auto"/>
                <w:bottom w:val="none" w:sz="0" w:space="0" w:color="auto"/>
                <w:right w:val="none" w:sz="0" w:space="0" w:color="auto"/>
              </w:divBdr>
              <w:divsChild>
                <w:div w:id="1193225047">
                  <w:marLeft w:val="0"/>
                  <w:marRight w:val="0"/>
                  <w:marTop w:val="0"/>
                  <w:marBottom w:val="0"/>
                  <w:divBdr>
                    <w:top w:val="none" w:sz="0" w:space="0" w:color="auto"/>
                    <w:left w:val="none" w:sz="0" w:space="0" w:color="auto"/>
                    <w:bottom w:val="none" w:sz="0" w:space="0" w:color="auto"/>
                    <w:right w:val="none" w:sz="0" w:space="0" w:color="auto"/>
                  </w:divBdr>
                  <w:divsChild>
                    <w:div w:id="949506352">
                      <w:marLeft w:val="0"/>
                      <w:marRight w:val="0"/>
                      <w:marTop w:val="0"/>
                      <w:marBottom w:val="0"/>
                      <w:divBdr>
                        <w:top w:val="none" w:sz="0" w:space="0" w:color="auto"/>
                        <w:left w:val="none" w:sz="0" w:space="0" w:color="auto"/>
                        <w:bottom w:val="none" w:sz="0" w:space="0" w:color="auto"/>
                        <w:right w:val="none" w:sz="0" w:space="0" w:color="auto"/>
                      </w:divBdr>
                      <w:divsChild>
                        <w:div w:id="287127751">
                          <w:marLeft w:val="0"/>
                          <w:marRight w:val="0"/>
                          <w:marTop w:val="0"/>
                          <w:marBottom w:val="0"/>
                          <w:divBdr>
                            <w:top w:val="none" w:sz="0" w:space="0" w:color="auto"/>
                            <w:left w:val="none" w:sz="0" w:space="0" w:color="auto"/>
                            <w:bottom w:val="none" w:sz="0" w:space="0" w:color="auto"/>
                            <w:right w:val="none" w:sz="0" w:space="0" w:color="auto"/>
                          </w:divBdr>
                          <w:divsChild>
                            <w:div w:id="1099332210">
                              <w:marLeft w:val="0"/>
                              <w:marRight w:val="0"/>
                              <w:marTop w:val="0"/>
                              <w:marBottom w:val="0"/>
                              <w:divBdr>
                                <w:top w:val="none" w:sz="0" w:space="0" w:color="auto"/>
                                <w:left w:val="none" w:sz="0" w:space="0" w:color="auto"/>
                                <w:bottom w:val="none" w:sz="0" w:space="0" w:color="auto"/>
                                <w:right w:val="none" w:sz="0" w:space="0" w:color="auto"/>
                              </w:divBdr>
                              <w:divsChild>
                                <w:div w:id="29714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412588">
      <w:bodyDiv w:val="1"/>
      <w:marLeft w:val="0"/>
      <w:marRight w:val="0"/>
      <w:marTop w:val="0"/>
      <w:marBottom w:val="0"/>
      <w:divBdr>
        <w:top w:val="none" w:sz="0" w:space="0" w:color="auto"/>
        <w:left w:val="none" w:sz="0" w:space="0" w:color="auto"/>
        <w:bottom w:val="none" w:sz="0" w:space="0" w:color="auto"/>
        <w:right w:val="none" w:sz="0" w:space="0" w:color="auto"/>
      </w:divBdr>
      <w:divsChild>
        <w:div w:id="2106463392">
          <w:marLeft w:val="0"/>
          <w:marRight w:val="0"/>
          <w:marTop w:val="0"/>
          <w:marBottom w:val="0"/>
          <w:divBdr>
            <w:top w:val="none" w:sz="0" w:space="0" w:color="auto"/>
            <w:left w:val="none" w:sz="0" w:space="0" w:color="auto"/>
            <w:bottom w:val="none" w:sz="0" w:space="0" w:color="auto"/>
            <w:right w:val="none" w:sz="0" w:space="0" w:color="auto"/>
          </w:divBdr>
          <w:divsChild>
            <w:div w:id="1352216779">
              <w:marLeft w:val="0"/>
              <w:marRight w:val="0"/>
              <w:marTop w:val="0"/>
              <w:marBottom w:val="0"/>
              <w:divBdr>
                <w:top w:val="none" w:sz="0" w:space="0" w:color="auto"/>
                <w:left w:val="none" w:sz="0" w:space="0" w:color="auto"/>
                <w:bottom w:val="none" w:sz="0" w:space="0" w:color="auto"/>
                <w:right w:val="none" w:sz="0" w:space="0" w:color="auto"/>
              </w:divBdr>
              <w:divsChild>
                <w:div w:id="1520000038">
                  <w:marLeft w:val="0"/>
                  <w:marRight w:val="0"/>
                  <w:marTop w:val="0"/>
                  <w:marBottom w:val="0"/>
                  <w:divBdr>
                    <w:top w:val="none" w:sz="0" w:space="0" w:color="auto"/>
                    <w:left w:val="none" w:sz="0" w:space="0" w:color="auto"/>
                    <w:bottom w:val="none" w:sz="0" w:space="0" w:color="auto"/>
                    <w:right w:val="none" w:sz="0" w:space="0" w:color="auto"/>
                  </w:divBdr>
                  <w:divsChild>
                    <w:div w:id="961497706">
                      <w:marLeft w:val="0"/>
                      <w:marRight w:val="0"/>
                      <w:marTop w:val="0"/>
                      <w:marBottom w:val="0"/>
                      <w:divBdr>
                        <w:top w:val="none" w:sz="0" w:space="0" w:color="auto"/>
                        <w:left w:val="none" w:sz="0" w:space="0" w:color="auto"/>
                        <w:bottom w:val="none" w:sz="0" w:space="0" w:color="auto"/>
                        <w:right w:val="none" w:sz="0" w:space="0" w:color="auto"/>
                      </w:divBdr>
                      <w:divsChild>
                        <w:div w:id="844520089">
                          <w:marLeft w:val="0"/>
                          <w:marRight w:val="0"/>
                          <w:marTop w:val="0"/>
                          <w:marBottom w:val="0"/>
                          <w:divBdr>
                            <w:top w:val="none" w:sz="0" w:space="0" w:color="auto"/>
                            <w:left w:val="none" w:sz="0" w:space="0" w:color="auto"/>
                            <w:bottom w:val="none" w:sz="0" w:space="0" w:color="auto"/>
                            <w:right w:val="none" w:sz="0" w:space="0" w:color="auto"/>
                          </w:divBdr>
                          <w:divsChild>
                            <w:div w:id="2055541082">
                              <w:marLeft w:val="0"/>
                              <w:marRight w:val="0"/>
                              <w:marTop w:val="0"/>
                              <w:marBottom w:val="0"/>
                              <w:divBdr>
                                <w:top w:val="none" w:sz="0" w:space="0" w:color="auto"/>
                                <w:left w:val="none" w:sz="0" w:space="0" w:color="auto"/>
                                <w:bottom w:val="none" w:sz="0" w:space="0" w:color="auto"/>
                                <w:right w:val="none" w:sz="0" w:space="0" w:color="auto"/>
                              </w:divBdr>
                              <w:divsChild>
                                <w:div w:id="10171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340082">
      <w:bodyDiv w:val="1"/>
      <w:marLeft w:val="0"/>
      <w:marRight w:val="0"/>
      <w:marTop w:val="0"/>
      <w:marBottom w:val="0"/>
      <w:divBdr>
        <w:top w:val="none" w:sz="0" w:space="0" w:color="auto"/>
        <w:left w:val="none" w:sz="0" w:space="0" w:color="auto"/>
        <w:bottom w:val="none" w:sz="0" w:space="0" w:color="auto"/>
        <w:right w:val="none" w:sz="0" w:space="0" w:color="auto"/>
      </w:divBdr>
      <w:divsChild>
        <w:div w:id="50201905">
          <w:marLeft w:val="0"/>
          <w:marRight w:val="0"/>
          <w:marTop w:val="0"/>
          <w:marBottom w:val="0"/>
          <w:divBdr>
            <w:top w:val="none" w:sz="0" w:space="0" w:color="auto"/>
            <w:left w:val="none" w:sz="0" w:space="0" w:color="auto"/>
            <w:bottom w:val="none" w:sz="0" w:space="0" w:color="auto"/>
            <w:right w:val="none" w:sz="0" w:space="0" w:color="auto"/>
          </w:divBdr>
          <w:divsChild>
            <w:div w:id="1040595375">
              <w:marLeft w:val="0"/>
              <w:marRight w:val="0"/>
              <w:marTop w:val="0"/>
              <w:marBottom w:val="0"/>
              <w:divBdr>
                <w:top w:val="none" w:sz="0" w:space="0" w:color="auto"/>
                <w:left w:val="none" w:sz="0" w:space="0" w:color="auto"/>
                <w:bottom w:val="none" w:sz="0" w:space="0" w:color="auto"/>
                <w:right w:val="none" w:sz="0" w:space="0" w:color="auto"/>
              </w:divBdr>
              <w:divsChild>
                <w:div w:id="1466704857">
                  <w:marLeft w:val="0"/>
                  <w:marRight w:val="0"/>
                  <w:marTop w:val="0"/>
                  <w:marBottom w:val="0"/>
                  <w:divBdr>
                    <w:top w:val="none" w:sz="0" w:space="0" w:color="auto"/>
                    <w:left w:val="none" w:sz="0" w:space="0" w:color="auto"/>
                    <w:bottom w:val="none" w:sz="0" w:space="0" w:color="auto"/>
                    <w:right w:val="none" w:sz="0" w:space="0" w:color="auto"/>
                  </w:divBdr>
                  <w:divsChild>
                    <w:div w:id="874191666">
                      <w:marLeft w:val="0"/>
                      <w:marRight w:val="0"/>
                      <w:marTop w:val="0"/>
                      <w:marBottom w:val="0"/>
                      <w:divBdr>
                        <w:top w:val="none" w:sz="0" w:space="0" w:color="auto"/>
                        <w:left w:val="none" w:sz="0" w:space="0" w:color="auto"/>
                        <w:bottom w:val="none" w:sz="0" w:space="0" w:color="auto"/>
                        <w:right w:val="none" w:sz="0" w:space="0" w:color="auto"/>
                      </w:divBdr>
                      <w:divsChild>
                        <w:div w:id="1558780317">
                          <w:marLeft w:val="0"/>
                          <w:marRight w:val="0"/>
                          <w:marTop w:val="0"/>
                          <w:marBottom w:val="0"/>
                          <w:divBdr>
                            <w:top w:val="none" w:sz="0" w:space="0" w:color="auto"/>
                            <w:left w:val="none" w:sz="0" w:space="0" w:color="auto"/>
                            <w:bottom w:val="none" w:sz="0" w:space="0" w:color="auto"/>
                            <w:right w:val="none" w:sz="0" w:space="0" w:color="auto"/>
                          </w:divBdr>
                          <w:divsChild>
                            <w:div w:id="968629806">
                              <w:marLeft w:val="0"/>
                              <w:marRight w:val="0"/>
                              <w:marTop w:val="0"/>
                              <w:marBottom w:val="0"/>
                              <w:divBdr>
                                <w:top w:val="none" w:sz="0" w:space="0" w:color="auto"/>
                                <w:left w:val="none" w:sz="0" w:space="0" w:color="auto"/>
                                <w:bottom w:val="none" w:sz="0" w:space="0" w:color="auto"/>
                                <w:right w:val="none" w:sz="0" w:space="0" w:color="auto"/>
                              </w:divBdr>
                              <w:divsChild>
                                <w:div w:id="53327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930820">
      <w:bodyDiv w:val="1"/>
      <w:marLeft w:val="0"/>
      <w:marRight w:val="0"/>
      <w:marTop w:val="0"/>
      <w:marBottom w:val="0"/>
      <w:divBdr>
        <w:top w:val="none" w:sz="0" w:space="0" w:color="auto"/>
        <w:left w:val="none" w:sz="0" w:space="0" w:color="auto"/>
        <w:bottom w:val="none" w:sz="0" w:space="0" w:color="auto"/>
        <w:right w:val="none" w:sz="0" w:space="0" w:color="auto"/>
      </w:divBdr>
      <w:divsChild>
        <w:div w:id="1953393183">
          <w:marLeft w:val="0"/>
          <w:marRight w:val="0"/>
          <w:marTop w:val="0"/>
          <w:marBottom w:val="0"/>
          <w:divBdr>
            <w:top w:val="none" w:sz="0" w:space="0" w:color="auto"/>
            <w:left w:val="none" w:sz="0" w:space="0" w:color="auto"/>
            <w:bottom w:val="none" w:sz="0" w:space="0" w:color="auto"/>
            <w:right w:val="none" w:sz="0" w:space="0" w:color="auto"/>
          </w:divBdr>
          <w:divsChild>
            <w:div w:id="1249853547">
              <w:marLeft w:val="0"/>
              <w:marRight w:val="0"/>
              <w:marTop w:val="0"/>
              <w:marBottom w:val="0"/>
              <w:divBdr>
                <w:top w:val="none" w:sz="0" w:space="0" w:color="auto"/>
                <w:left w:val="none" w:sz="0" w:space="0" w:color="auto"/>
                <w:bottom w:val="none" w:sz="0" w:space="0" w:color="auto"/>
                <w:right w:val="none" w:sz="0" w:space="0" w:color="auto"/>
              </w:divBdr>
              <w:divsChild>
                <w:div w:id="1145857984">
                  <w:marLeft w:val="0"/>
                  <w:marRight w:val="0"/>
                  <w:marTop w:val="0"/>
                  <w:marBottom w:val="0"/>
                  <w:divBdr>
                    <w:top w:val="none" w:sz="0" w:space="0" w:color="auto"/>
                    <w:left w:val="none" w:sz="0" w:space="0" w:color="auto"/>
                    <w:bottom w:val="none" w:sz="0" w:space="0" w:color="auto"/>
                    <w:right w:val="none" w:sz="0" w:space="0" w:color="auto"/>
                  </w:divBdr>
                  <w:divsChild>
                    <w:div w:id="1791897658">
                      <w:marLeft w:val="0"/>
                      <w:marRight w:val="0"/>
                      <w:marTop w:val="0"/>
                      <w:marBottom w:val="0"/>
                      <w:divBdr>
                        <w:top w:val="none" w:sz="0" w:space="0" w:color="auto"/>
                        <w:left w:val="none" w:sz="0" w:space="0" w:color="auto"/>
                        <w:bottom w:val="none" w:sz="0" w:space="0" w:color="auto"/>
                        <w:right w:val="none" w:sz="0" w:space="0" w:color="auto"/>
                      </w:divBdr>
                      <w:divsChild>
                        <w:div w:id="1060055516">
                          <w:marLeft w:val="0"/>
                          <w:marRight w:val="0"/>
                          <w:marTop w:val="0"/>
                          <w:marBottom w:val="0"/>
                          <w:divBdr>
                            <w:top w:val="none" w:sz="0" w:space="0" w:color="auto"/>
                            <w:left w:val="none" w:sz="0" w:space="0" w:color="auto"/>
                            <w:bottom w:val="none" w:sz="0" w:space="0" w:color="auto"/>
                            <w:right w:val="none" w:sz="0" w:space="0" w:color="auto"/>
                          </w:divBdr>
                          <w:divsChild>
                            <w:div w:id="643241563">
                              <w:marLeft w:val="0"/>
                              <w:marRight w:val="0"/>
                              <w:marTop w:val="0"/>
                              <w:marBottom w:val="0"/>
                              <w:divBdr>
                                <w:top w:val="none" w:sz="0" w:space="0" w:color="auto"/>
                                <w:left w:val="none" w:sz="0" w:space="0" w:color="auto"/>
                                <w:bottom w:val="none" w:sz="0" w:space="0" w:color="auto"/>
                                <w:right w:val="none" w:sz="0" w:space="0" w:color="auto"/>
                              </w:divBdr>
                              <w:divsChild>
                                <w:div w:id="10593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780855">
      <w:bodyDiv w:val="1"/>
      <w:marLeft w:val="0"/>
      <w:marRight w:val="0"/>
      <w:marTop w:val="0"/>
      <w:marBottom w:val="0"/>
      <w:divBdr>
        <w:top w:val="none" w:sz="0" w:space="0" w:color="auto"/>
        <w:left w:val="none" w:sz="0" w:space="0" w:color="auto"/>
        <w:bottom w:val="none" w:sz="0" w:space="0" w:color="auto"/>
        <w:right w:val="none" w:sz="0" w:space="0" w:color="auto"/>
      </w:divBdr>
      <w:divsChild>
        <w:div w:id="1107580429">
          <w:marLeft w:val="0"/>
          <w:marRight w:val="0"/>
          <w:marTop w:val="0"/>
          <w:marBottom w:val="0"/>
          <w:divBdr>
            <w:top w:val="none" w:sz="0" w:space="0" w:color="auto"/>
            <w:left w:val="none" w:sz="0" w:space="0" w:color="auto"/>
            <w:bottom w:val="none" w:sz="0" w:space="0" w:color="auto"/>
            <w:right w:val="none" w:sz="0" w:space="0" w:color="auto"/>
          </w:divBdr>
          <w:divsChild>
            <w:div w:id="941107171">
              <w:marLeft w:val="0"/>
              <w:marRight w:val="0"/>
              <w:marTop w:val="0"/>
              <w:marBottom w:val="0"/>
              <w:divBdr>
                <w:top w:val="none" w:sz="0" w:space="0" w:color="auto"/>
                <w:left w:val="none" w:sz="0" w:space="0" w:color="auto"/>
                <w:bottom w:val="none" w:sz="0" w:space="0" w:color="auto"/>
                <w:right w:val="none" w:sz="0" w:space="0" w:color="auto"/>
              </w:divBdr>
              <w:divsChild>
                <w:div w:id="396827471">
                  <w:marLeft w:val="0"/>
                  <w:marRight w:val="0"/>
                  <w:marTop w:val="0"/>
                  <w:marBottom w:val="0"/>
                  <w:divBdr>
                    <w:top w:val="none" w:sz="0" w:space="0" w:color="auto"/>
                    <w:left w:val="none" w:sz="0" w:space="0" w:color="auto"/>
                    <w:bottom w:val="none" w:sz="0" w:space="0" w:color="auto"/>
                    <w:right w:val="none" w:sz="0" w:space="0" w:color="auto"/>
                  </w:divBdr>
                  <w:divsChild>
                    <w:div w:id="1691444211">
                      <w:marLeft w:val="0"/>
                      <w:marRight w:val="0"/>
                      <w:marTop w:val="0"/>
                      <w:marBottom w:val="0"/>
                      <w:divBdr>
                        <w:top w:val="none" w:sz="0" w:space="0" w:color="auto"/>
                        <w:left w:val="none" w:sz="0" w:space="0" w:color="auto"/>
                        <w:bottom w:val="none" w:sz="0" w:space="0" w:color="auto"/>
                        <w:right w:val="none" w:sz="0" w:space="0" w:color="auto"/>
                      </w:divBdr>
                      <w:divsChild>
                        <w:div w:id="1952543504">
                          <w:marLeft w:val="0"/>
                          <w:marRight w:val="0"/>
                          <w:marTop w:val="0"/>
                          <w:marBottom w:val="0"/>
                          <w:divBdr>
                            <w:top w:val="none" w:sz="0" w:space="0" w:color="auto"/>
                            <w:left w:val="none" w:sz="0" w:space="0" w:color="auto"/>
                            <w:bottom w:val="none" w:sz="0" w:space="0" w:color="auto"/>
                            <w:right w:val="none" w:sz="0" w:space="0" w:color="auto"/>
                          </w:divBdr>
                          <w:divsChild>
                            <w:div w:id="772671648">
                              <w:marLeft w:val="0"/>
                              <w:marRight w:val="0"/>
                              <w:marTop w:val="0"/>
                              <w:marBottom w:val="0"/>
                              <w:divBdr>
                                <w:top w:val="none" w:sz="0" w:space="0" w:color="auto"/>
                                <w:left w:val="none" w:sz="0" w:space="0" w:color="auto"/>
                                <w:bottom w:val="none" w:sz="0" w:space="0" w:color="auto"/>
                                <w:right w:val="none" w:sz="0" w:space="0" w:color="auto"/>
                              </w:divBdr>
                              <w:divsChild>
                                <w:div w:id="69307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605892">
      <w:bodyDiv w:val="1"/>
      <w:marLeft w:val="0"/>
      <w:marRight w:val="0"/>
      <w:marTop w:val="0"/>
      <w:marBottom w:val="0"/>
      <w:divBdr>
        <w:top w:val="none" w:sz="0" w:space="0" w:color="auto"/>
        <w:left w:val="none" w:sz="0" w:space="0" w:color="auto"/>
        <w:bottom w:val="none" w:sz="0" w:space="0" w:color="auto"/>
        <w:right w:val="none" w:sz="0" w:space="0" w:color="auto"/>
      </w:divBdr>
    </w:div>
    <w:div w:id="1266963739">
      <w:bodyDiv w:val="1"/>
      <w:marLeft w:val="0"/>
      <w:marRight w:val="0"/>
      <w:marTop w:val="0"/>
      <w:marBottom w:val="0"/>
      <w:divBdr>
        <w:top w:val="none" w:sz="0" w:space="0" w:color="auto"/>
        <w:left w:val="none" w:sz="0" w:space="0" w:color="auto"/>
        <w:bottom w:val="none" w:sz="0" w:space="0" w:color="auto"/>
        <w:right w:val="none" w:sz="0" w:space="0" w:color="auto"/>
      </w:divBdr>
      <w:divsChild>
        <w:div w:id="1965765350">
          <w:marLeft w:val="0"/>
          <w:marRight w:val="0"/>
          <w:marTop w:val="0"/>
          <w:marBottom w:val="0"/>
          <w:divBdr>
            <w:top w:val="none" w:sz="0" w:space="0" w:color="auto"/>
            <w:left w:val="none" w:sz="0" w:space="0" w:color="auto"/>
            <w:bottom w:val="none" w:sz="0" w:space="0" w:color="auto"/>
            <w:right w:val="none" w:sz="0" w:space="0" w:color="auto"/>
          </w:divBdr>
          <w:divsChild>
            <w:div w:id="1826823250">
              <w:marLeft w:val="0"/>
              <w:marRight w:val="0"/>
              <w:marTop w:val="0"/>
              <w:marBottom w:val="0"/>
              <w:divBdr>
                <w:top w:val="none" w:sz="0" w:space="0" w:color="auto"/>
                <w:left w:val="none" w:sz="0" w:space="0" w:color="auto"/>
                <w:bottom w:val="none" w:sz="0" w:space="0" w:color="auto"/>
                <w:right w:val="none" w:sz="0" w:space="0" w:color="auto"/>
              </w:divBdr>
              <w:divsChild>
                <w:div w:id="172233428">
                  <w:marLeft w:val="0"/>
                  <w:marRight w:val="0"/>
                  <w:marTop w:val="0"/>
                  <w:marBottom w:val="0"/>
                  <w:divBdr>
                    <w:top w:val="none" w:sz="0" w:space="0" w:color="auto"/>
                    <w:left w:val="none" w:sz="0" w:space="0" w:color="auto"/>
                    <w:bottom w:val="none" w:sz="0" w:space="0" w:color="auto"/>
                    <w:right w:val="none" w:sz="0" w:space="0" w:color="auto"/>
                  </w:divBdr>
                  <w:divsChild>
                    <w:div w:id="103305112">
                      <w:marLeft w:val="0"/>
                      <w:marRight w:val="0"/>
                      <w:marTop w:val="0"/>
                      <w:marBottom w:val="0"/>
                      <w:divBdr>
                        <w:top w:val="none" w:sz="0" w:space="0" w:color="auto"/>
                        <w:left w:val="none" w:sz="0" w:space="0" w:color="auto"/>
                        <w:bottom w:val="none" w:sz="0" w:space="0" w:color="auto"/>
                        <w:right w:val="none" w:sz="0" w:space="0" w:color="auto"/>
                      </w:divBdr>
                      <w:divsChild>
                        <w:div w:id="692921627">
                          <w:marLeft w:val="0"/>
                          <w:marRight w:val="0"/>
                          <w:marTop w:val="0"/>
                          <w:marBottom w:val="0"/>
                          <w:divBdr>
                            <w:top w:val="none" w:sz="0" w:space="0" w:color="auto"/>
                            <w:left w:val="none" w:sz="0" w:space="0" w:color="auto"/>
                            <w:bottom w:val="none" w:sz="0" w:space="0" w:color="auto"/>
                            <w:right w:val="none" w:sz="0" w:space="0" w:color="auto"/>
                          </w:divBdr>
                          <w:divsChild>
                            <w:div w:id="1438064336">
                              <w:marLeft w:val="0"/>
                              <w:marRight w:val="0"/>
                              <w:marTop w:val="0"/>
                              <w:marBottom w:val="0"/>
                              <w:divBdr>
                                <w:top w:val="none" w:sz="0" w:space="0" w:color="auto"/>
                                <w:left w:val="none" w:sz="0" w:space="0" w:color="auto"/>
                                <w:bottom w:val="none" w:sz="0" w:space="0" w:color="auto"/>
                                <w:right w:val="none" w:sz="0" w:space="0" w:color="auto"/>
                              </w:divBdr>
                              <w:divsChild>
                                <w:div w:id="9825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823503">
      <w:bodyDiv w:val="1"/>
      <w:marLeft w:val="0"/>
      <w:marRight w:val="0"/>
      <w:marTop w:val="0"/>
      <w:marBottom w:val="0"/>
      <w:divBdr>
        <w:top w:val="none" w:sz="0" w:space="0" w:color="auto"/>
        <w:left w:val="none" w:sz="0" w:space="0" w:color="auto"/>
        <w:bottom w:val="none" w:sz="0" w:space="0" w:color="auto"/>
        <w:right w:val="none" w:sz="0" w:space="0" w:color="auto"/>
      </w:divBdr>
      <w:divsChild>
        <w:div w:id="146211909">
          <w:marLeft w:val="0"/>
          <w:marRight w:val="0"/>
          <w:marTop w:val="0"/>
          <w:marBottom w:val="0"/>
          <w:divBdr>
            <w:top w:val="none" w:sz="0" w:space="0" w:color="auto"/>
            <w:left w:val="none" w:sz="0" w:space="0" w:color="auto"/>
            <w:bottom w:val="none" w:sz="0" w:space="0" w:color="auto"/>
            <w:right w:val="none" w:sz="0" w:space="0" w:color="auto"/>
          </w:divBdr>
          <w:divsChild>
            <w:div w:id="487988460">
              <w:marLeft w:val="0"/>
              <w:marRight w:val="0"/>
              <w:marTop w:val="0"/>
              <w:marBottom w:val="0"/>
              <w:divBdr>
                <w:top w:val="none" w:sz="0" w:space="0" w:color="auto"/>
                <w:left w:val="none" w:sz="0" w:space="0" w:color="auto"/>
                <w:bottom w:val="none" w:sz="0" w:space="0" w:color="auto"/>
                <w:right w:val="none" w:sz="0" w:space="0" w:color="auto"/>
              </w:divBdr>
              <w:divsChild>
                <w:div w:id="1890535256">
                  <w:marLeft w:val="0"/>
                  <w:marRight w:val="0"/>
                  <w:marTop w:val="0"/>
                  <w:marBottom w:val="0"/>
                  <w:divBdr>
                    <w:top w:val="none" w:sz="0" w:space="0" w:color="auto"/>
                    <w:left w:val="none" w:sz="0" w:space="0" w:color="auto"/>
                    <w:bottom w:val="none" w:sz="0" w:space="0" w:color="auto"/>
                    <w:right w:val="none" w:sz="0" w:space="0" w:color="auto"/>
                  </w:divBdr>
                  <w:divsChild>
                    <w:div w:id="1368405425">
                      <w:marLeft w:val="0"/>
                      <w:marRight w:val="0"/>
                      <w:marTop w:val="0"/>
                      <w:marBottom w:val="0"/>
                      <w:divBdr>
                        <w:top w:val="none" w:sz="0" w:space="0" w:color="auto"/>
                        <w:left w:val="none" w:sz="0" w:space="0" w:color="auto"/>
                        <w:bottom w:val="none" w:sz="0" w:space="0" w:color="auto"/>
                        <w:right w:val="none" w:sz="0" w:space="0" w:color="auto"/>
                      </w:divBdr>
                      <w:divsChild>
                        <w:div w:id="679235955">
                          <w:marLeft w:val="0"/>
                          <w:marRight w:val="0"/>
                          <w:marTop w:val="0"/>
                          <w:marBottom w:val="0"/>
                          <w:divBdr>
                            <w:top w:val="none" w:sz="0" w:space="0" w:color="auto"/>
                            <w:left w:val="none" w:sz="0" w:space="0" w:color="auto"/>
                            <w:bottom w:val="none" w:sz="0" w:space="0" w:color="auto"/>
                            <w:right w:val="none" w:sz="0" w:space="0" w:color="auto"/>
                          </w:divBdr>
                          <w:divsChild>
                            <w:div w:id="755248392">
                              <w:marLeft w:val="0"/>
                              <w:marRight w:val="0"/>
                              <w:marTop w:val="0"/>
                              <w:marBottom w:val="0"/>
                              <w:divBdr>
                                <w:top w:val="none" w:sz="0" w:space="0" w:color="auto"/>
                                <w:left w:val="none" w:sz="0" w:space="0" w:color="auto"/>
                                <w:bottom w:val="none" w:sz="0" w:space="0" w:color="auto"/>
                                <w:right w:val="none" w:sz="0" w:space="0" w:color="auto"/>
                              </w:divBdr>
                              <w:divsChild>
                                <w:div w:id="10005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581712">
      <w:bodyDiv w:val="1"/>
      <w:marLeft w:val="0"/>
      <w:marRight w:val="0"/>
      <w:marTop w:val="0"/>
      <w:marBottom w:val="0"/>
      <w:divBdr>
        <w:top w:val="none" w:sz="0" w:space="0" w:color="auto"/>
        <w:left w:val="none" w:sz="0" w:space="0" w:color="auto"/>
        <w:bottom w:val="none" w:sz="0" w:space="0" w:color="auto"/>
        <w:right w:val="none" w:sz="0" w:space="0" w:color="auto"/>
      </w:divBdr>
      <w:divsChild>
        <w:div w:id="616181769">
          <w:marLeft w:val="0"/>
          <w:marRight w:val="0"/>
          <w:marTop w:val="0"/>
          <w:marBottom w:val="0"/>
          <w:divBdr>
            <w:top w:val="none" w:sz="0" w:space="0" w:color="auto"/>
            <w:left w:val="none" w:sz="0" w:space="0" w:color="auto"/>
            <w:bottom w:val="none" w:sz="0" w:space="0" w:color="auto"/>
            <w:right w:val="none" w:sz="0" w:space="0" w:color="auto"/>
          </w:divBdr>
          <w:divsChild>
            <w:div w:id="1886138482">
              <w:marLeft w:val="0"/>
              <w:marRight w:val="0"/>
              <w:marTop w:val="0"/>
              <w:marBottom w:val="0"/>
              <w:divBdr>
                <w:top w:val="none" w:sz="0" w:space="0" w:color="auto"/>
                <w:left w:val="none" w:sz="0" w:space="0" w:color="auto"/>
                <w:bottom w:val="none" w:sz="0" w:space="0" w:color="auto"/>
                <w:right w:val="none" w:sz="0" w:space="0" w:color="auto"/>
              </w:divBdr>
              <w:divsChild>
                <w:div w:id="413942701">
                  <w:marLeft w:val="0"/>
                  <w:marRight w:val="0"/>
                  <w:marTop w:val="0"/>
                  <w:marBottom w:val="0"/>
                  <w:divBdr>
                    <w:top w:val="none" w:sz="0" w:space="0" w:color="auto"/>
                    <w:left w:val="none" w:sz="0" w:space="0" w:color="auto"/>
                    <w:bottom w:val="none" w:sz="0" w:space="0" w:color="auto"/>
                    <w:right w:val="none" w:sz="0" w:space="0" w:color="auto"/>
                  </w:divBdr>
                  <w:divsChild>
                    <w:div w:id="508830740">
                      <w:marLeft w:val="0"/>
                      <w:marRight w:val="0"/>
                      <w:marTop w:val="0"/>
                      <w:marBottom w:val="0"/>
                      <w:divBdr>
                        <w:top w:val="none" w:sz="0" w:space="0" w:color="auto"/>
                        <w:left w:val="none" w:sz="0" w:space="0" w:color="auto"/>
                        <w:bottom w:val="none" w:sz="0" w:space="0" w:color="auto"/>
                        <w:right w:val="none" w:sz="0" w:space="0" w:color="auto"/>
                      </w:divBdr>
                      <w:divsChild>
                        <w:div w:id="350423188">
                          <w:marLeft w:val="0"/>
                          <w:marRight w:val="0"/>
                          <w:marTop w:val="0"/>
                          <w:marBottom w:val="0"/>
                          <w:divBdr>
                            <w:top w:val="none" w:sz="0" w:space="0" w:color="auto"/>
                            <w:left w:val="none" w:sz="0" w:space="0" w:color="auto"/>
                            <w:bottom w:val="none" w:sz="0" w:space="0" w:color="auto"/>
                            <w:right w:val="none" w:sz="0" w:space="0" w:color="auto"/>
                          </w:divBdr>
                          <w:divsChild>
                            <w:div w:id="1262033542">
                              <w:marLeft w:val="0"/>
                              <w:marRight w:val="0"/>
                              <w:marTop w:val="0"/>
                              <w:marBottom w:val="0"/>
                              <w:divBdr>
                                <w:top w:val="none" w:sz="0" w:space="0" w:color="auto"/>
                                <w:left w:val="none" w:sz="0" w:space="0" w:color="auto"/>
                                <w:bottom w:val="none" w:sz="0" w:space="0" w:color="auto"/>
                                <w:right w:val="none" w:sz="0" w:space="0" w:color="auto"/>
                              </w:divBdr>
                              <w:divsChild>
                                <w:div w:id="10519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661706">
      <w:bodyDiv w:val="1"/>
      <w:marLeft w:val="0"/>
      <w:marRight w:val="0"/>
      <w:marTop w:val="0"/>
      <w:marBottom w:val="0"/>
      <w:divBdr>
        <w:top w:val="none" w:sz="0" w:space="0" w:color="auto"/>
        <w:left w:val="none" w:sz="0" w:space="0" w:color="auto"/>
        <w:bottom w:val="none" w:sz="0" w:space="0" w:color="auto"/>
        <w:right w:val="none" w:sz="0" w:space="0" w:color="auto"/>
      </w:divBdr>
      <w:divsChild>
        <w:div w:id="91754369">
          <w:marLeft w:val="0"/>
          <w:marRight w:val="0"/>
          <w:marTop w:val="0"/>
          <w:marBottom w:val="0"/>
          <w:divBdr>
            <w:top w:val="none" w:sz="0" w:space="0" w:color="auto"/>
            <w:left w:val="none" w:sz="0" w:space="0" w:color="auto"/>
            <w:bottom w:val="none" w:sz="0" w:space="0" w:color="auto"/>
            <w:right w:val="none" w:sz="0" w:space="0" w:color="auto"/>
          </w:divBdr>
          <w:divsChild>
            <w:div w:id="284968088">
              <w:marLeft w:val="0"/>
              <w:marRight w:val="0"/>
              <w:marTop w:val="0"/>
              <w:marBottom w:val="0"/>
              <w:divBdr>
                <w:top w:val="none" w:sz="0" w:space="0" w:color="auto"/>
                <w:left w:val="none" w:sz="0" w:space="0" w:color="auto"/>
                <w:bottom w:val="none" w:sz="0" w:space="0" w:color="auto"/>
                <w:right w:val="none" w:sz="0" w:space="0" w:color="auto"/>
              </w:divBdr>
              <w:divsChild>
                <w:div w:id="868489041">
                  <w:marLeft w:val="0"/>
                  <w:marRight w:val="0"/>
                  <w:marTop w:val="0"/>
                  <w:marBottom w:val="0"/>
                  <w:divBdr>
                    <w:top w:val="none" w:sz="0" w:space="0" w:color="auto"/>
                    <w:left w:val="none" w:sz="0" w:space="0" w:color="auto"/>
                    <w:bottom w:val="none" w:sz="0" w:space="0" w:color="auto"/>
                    <w:right w:val="none" w:sz="0" w:space="0" w:color="auto"/>
                  </w:divBdr>
                  <w:divsChild>
                    <w:div w:id="1041201499">
                      <w:marLeft w:val="0"/>
                      <w:marRight w:val="0"/>
                      <w:marTop w:val="0"/>
                      <w:marBottom w:val="0"/>
                      <w:divBdr>
                        <w:top w:val="none" w:sz="0" w:space="0" w:color="auto"/>
                        <w:left w:val="none" w:sz="0" w:space="0" w:color="auto"/>
                        <w:bottom w:val="none" w:sz="0" w:space="0" w:color="auto"/>
                        <w:right w:val="none" w:sz="0" w:space="0" w:color="auto"/>
                      </w:divBdr>
                      <w:divsChild>
                        <w:div w:id="1702700947">
                          <w:marLeft w:val="0"/>
                          <w:marRight w:val="0"/>
                          <w:marTop w:val="0"/>
                          <w:marBottom w:val="0"/>
                          <w:divBdr>
                            <w:top w:val="none" w:sz="0" w:space="0" w:color="auto"/>
                            <w:left w:val="none" w:sz="0" w:space="0" w:color="auto"/>
                            <w:bottom w:val="none" w:sz="0" w:space="0" w:color="auto"/>
                            <w:right w:val="none" w:sz="0" w:space="0" w:color="auto"/>
                          </w:divBdr>
                          <w:divsChild>
                            <w:div w:id="1042251514">
                              <w:marLeft w:val="0"/>
                              <w:marRight w:val="0"/>
                              <w:marTop w:val="0"/>
                              <w:marBottom w:val="0"/>
                              <w:divBdr>
                                <w:top w:val="none" w:sz="0" w:space="0" w:color="auto"/>
                                <w:left w:val="none" w:sz="0" w:space="0" w:color="auto"/>
                                <w:bottom w:val="none" w:sz="0" w:space="0" w:color="auto"/>
                                <w:right w:val="none" w:sz="0" w:space="0" w:color="auto"/>
                              </w:divBdr>
                              <w:divsChild>
                                <w:div w:id="6730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24880">
      <w:bodyDiv w:val="1"/>
      <w:marLeft w:val="0"/>
      <w:marRight w:val="0"/>
      <w:marTop w:val="0"/>
      <w:marBottom w:val="0"/>
      <w:divBdr>
        <w:top w:val="none" w:sz="0" w:space="0" w:color="auto"/>
        <w:left w:val="none" w:sz="0" w:space="0" w:color="auto"/>
        <w:bottom w:val="none" w:sz="0" w:space="0" w:color="auto"/>
        <w:right w:val="none" w:sz="0" w:space="0" w:color="auto"/>
      </w:divBdr>
      <w:divsChild>
        <w:div w:id="1349407372">
          <w:marLeft w:val="0"/>
          <w:marRight w:val="0"/>
          <w:marTop w:val="0"/>
          <w:marBottom w:val="0"/>
          <w:divBdr>
            <w:top w:val="none" w:sz="0" w:space="0" w:color="auto"/>
            <w:left w:val="none" w:sz="0" w:space="0" w:color="auto"/>
            <w:bottom w:val="none" w:sz="0" w:space="0" w:color="auto"/>
            <w:right w:val="none" w:sz="0" w:space="0" w:color="auto"/>
          </w:divBdr>
          <w:divsChild>
            <w:div w:id="1160539369">
              <w:marLeft w:val="0"/>
              <w:marRight w:val="0"/>
              <w:marTop w:val="0"/>
              <w:marBottom w:val="0"/>
              <w:divBdr>
                <w:top w:val="none" w:sz="0" w:space="0" w:color="auto"/>
                <w:left w:val="none" w:sz="0" w:space="0" w:color="auto"/>
                <w:bottom w:val="none" w:sz="0" w:space="0" w:color="auto"/>
                <w:right w:val="none" w:sz="0" w:space="0" w:color="auto"/>
              </w:divBdr>
              <w:divsChild>
                <w:div w:id="795177393">
                  <w:marLeft w:val="0"/>
                  <w:marRight w:val="0"/>
                  <w:marTop w:val="0"/>
                  <w:marBottom w:val="0"/>
                  <w:divBdr>
                    <w:top w:val="none" w:sz="0" w:space="0" w:color="auto"/>
                    <w:left w:val="none" w:sz="0" w:space="0" w:color="auto"/>
                    <w:bottom w:val="none" w:sz="0" w:space="0" w:color="auto"/>
                    <w:right w:val="none" w:sz="0" w:space="0" w:color="auto"/>
                  </w:divBdr>
                  <w:divsChild>
                    <w:div w:id="424694117">
                      <w:marLeft w:val="0"/>
                      <w:marRight w:val="0"/>
                      <w:marTop w:val="0"/>
                      <w:marBottom w:val="0"/>
                      <w:divBdr>
                        <w:top w:val="none" w:sz="0" w:space="0" w:color="auto"/>
                        <w:left w:val="none" w:sz="0" w:space="0" w:color="auto"/>
                        <w:bottom w:val="none" w:sz="0" w:space="0" w:color="auto"/>
                        <w:right w:val="none" w:sz="0" w:space="0" w:color="auto"/>
                      </w:divBdr>
                      <w:divsChild>
                        <w:div w:id="1614049085">
                          <w:marLeft w:val="0"/>
                          <w:marRight w:val="0"/>
                          <w:marTop w:val="0"/>
                          <w:marBottom w:val="0"/>
                          <w:divBdr>
                            <w:top w:val="none" w:sz="0" w:space="0" w:color="auto"/>
                            <w:left w:val="none" w:sz="0" w:space="0" w:color="auto"/>
                            <w:bottom w:val="none" w:sz="0" w:space="0" w:color="auto"/>
                            <w:right w:val="none" w:sz="0" w:space="0" w:color="auto"/>
                          </w:divBdr>
                          <w:divsChild>
                            <w:div w:id="716978439">
                              <w:marLeft w:val="0"/>
                              <w:marRight w:val="0"/>
                              <w:marTop w:val="0"/>
                              <w:marBottom w:val="0"/>
                              <w:divBdr>
                                <w:top w:val="none" w:sz="0" w:space="0" w:color="auto"/>
                                <w:left w:val="none" w:sz="0" w:space="0" w:color="auto"/>
                                <w:bottom w:val="none" w:sz="0" w:space="0" w:color="auto"/>
                                <w:right w:val="none" w:sz="0" w:space="0" w:color="auto"/>
                              </w:divBdr>
                              <w:divsChild>
                                <w:div w:id="252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114022">
      <w:bodyDiv w:val="1"/>
      <w:marLeft w:val="0"/>
      <w:marRight w:val="0"/>
      <w:marTop w:val="0"/>
      <w:marBottom w:val="0"/>
      <w:divBdr>
        <w:top w:val="none" w:sz="0" w:space="0" w:color="auto"/>
        <w:left w:val="none" w:sz="0" w:space="0" w:color="auto"/>
        <w:bottom w:val="none" w:sz="0" w:space="0" w:color="auto"/>
        <w:right w:val="none" w:sz="0" w:space="0" w:color="auto"/>
      </w:divBdr>
      <w:divsChild>
        <w:div w:id="564031678">
          <w:marLeft w:val="0"/>
          <w:marRight w:val="0"/>
          <w:marTop w:val="0"/>
          <w:marBottom w:val="0"/>
          <w:divBdr>
            <w:top w:val="none" w:sz="0" w:space="0" w:color="auto"/>
            <w:left w:val="none" w:sz="0" w:space="0" w:color="auto"/>
            <w:bottom w:val="none" w:sz="0" w:space="0" w:color="auto"/>
            <w:right w:val="none" w:sz="0" w:space="0" w:color="auto"/>
          </w:divBdr>
          <w:divsChild>
            <w:div w:id="854921254">
              <w:marLeft w:val="0"/>
              <w:marRight w:val="0"/>
              <w:marTop w:val="0"/>
              <w:marBottom w:val="0"/>
              <w:divBdr>
                <w:top w:val="none" w:sz="0" w:space="0" w:color="auto"/>
                <w:left w:val="none" w:sz="0" w:space="0" w:color="auto"/>
                <w:bottom w:val="none" w:sz="0" w:space="0" w:color="auto"/>
                <w:right w:val="none" w:sz="0" w:space="0" w:color="auto"/>
              </w:divBdr>
              <w:divsChild>
                <w:div w:id="308826042">
                  <w:marLeft w:val="0"/>
                  <w:marRight w:val="0"/>
                  <w:marTop w:val="0"/>
                  <w:marBottom w:val="0"/>
                  <w:divBdr>
                    <w:top w:val="none" w:sz="0" w:space="0" w:color="auto"/>
                    <w:left w:val="none" w:sz="0" w:space="0" w:color="auto"/>
                    <w:bottom w:val="none" w:sz="0" w:space="0" w:color="auto"/>
                    <w:right w:val="none" w:sz="0" w:space="0" w:color="auto"/>
                  </w:divBdr>
                  <w:divsChild>
                    <w:div w:id="1248421629">
                      <w:marLeft w:val="0"/>
                      <w:marRight w:val="0"/>
                      <w:marTop w:val="0"/>
                      <w:marBottom w:val="0"/>
                      <w:divBdr>
                        <w:top w:val="none" w:sz="0" w:space="0" w:color="auto"/>
                        <w:left w:val="none" w:sz="0" w:space="0" w:color="auto"/>
                        <w:bottom w:val="none" w:sz="0" w:space="0" w:color="auto"/>
                        <w:right w:val="none" w:sz="0" w:space="0" w:color="auto"/>
                      </w:divBdr>
                      <w:divsChild>
                        <w:div w:id="1591111606">
                          <w:marLeft w:val="0"/>
                          <w:marRight w:val="0"/>
                          <w:marTop w:val="0"/>
                          <w:marBottom w:val="0"/>
                          <w:divBdr>
                            <w:top w:val="none" w:sz="0" w:space="0" w:color="auto"/>
                            <w:left w:val="none" w:sz="0" w:space="0" w:color="auto"/>
                            <w:bottom w:val="none" w:sz="0" w:space="0" w:color="auto"/>
                            <w:right w:val="none" w:sz="0" w:space="0" w:color="auto"/>
                          </w:divBdr>
                          <w:divsChild>
                            <w:div w:id="587547024">
                              <w:marLeft w:val="0"/>
                              <w:marRight w:val="0"/>
                              <w:marTop w:val="0"/>
                              <w:marBottom w:val="0"/>
                              <w:divBdr>
                                <w:top w:val="none" w:sz="0" w:space="0" w:color="auto"/>
                                <w:left w:val="none" w:sz="0" w:space="0" w:color="auto"/>
                                <w:bottom w:val="none" w:sz="0" w:space="0" w:color="auto"/>
                                <w:right w:val="none" w:sz="0" w:space="0" w:color="auto"/>
                              </w:divBdr>
                              <w:divsChild>
                                <w:div w:id="12549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969380">
      <w:bodyDiv w:val="1"/>
      <w:marLeft w:val="0"/>
      <w:marRight w:val="0"/>
      <w:marTop w:val="0"/>
      <w:marBottom w:val="0"/>
      <w:divBdr>
        <w:top w:val="none" w:sz="0" w:space="0" w:color="auto"/>
        <w:left w:val="none" w:sz="0" w:space="0" w:color="auto"/>
        <w:bottom w:val="none" w:sz="0" w:space="0" w:color="auto"/>
        <w:right w:val="none" w:sz="0" w:space="0" w:color="auto"/>
      </w:divBdr>
      <w:divsChild>
        <w:div w:id="5641336">
          <w:marLeft w:val="0"/>
          <w:marRight w:val="0"/>
          <w:marTop w:val="0"/>
          <w:marBottom w:val="0"/>
          <w:divBdr>
            <w:top w:val="none" w:sz="0" w:space="0" w:color="auto"/>
            <w:left w:val="none" w:sz="0" w:space="0" w:color="auto"/>
            <w:bottom w:val="none" w:sz="0" w:space="0" w:color="auto"/>
            <w:right w:val="none" w:sz="0" w:space="0" w:color="auto"/>
          </w:divBdr>
          <w:divsChild>
            <w:div w:id="1647272617">
              <w:marLeft w:val="0"/>
              <w:marRight w:val="0"/>
              <w:marTop w:val="0"/>
              <w:marBottom w:val="0"/>
              <w:divBdr>
                <w:top w:val="none" w:sz="0" w:space="0" w:color="auto"/>
                <w:left w:val="none" w:sz="0" w:space="0" w:color="auto"/>
                <w:bottom w:val="none" w:sz="0" w:space="0" w:color="auto"/>
                <w:right w:val="none" w:sz="0" w:space="0" w:color="auto"/>
              </w:divBdr>
              <w:divsChild>
                <w:div w:id="1588341021">
                  <w:marLeft w:val="0"/>
                  <w:marRight w:val="0"/>
                  <w:marTop w:val="0"/>
                  <w:marBottom w:val="0"/>
                  <w:divBdr>
                    <w:top w:val="none" w:sz="0" w:space="0" w:color="auto"/>
                    <w:left w:val="none" w:sz="0" w:space="0" w:color="auto"/>
                    <w:bottom w:val="none" w:sz="0" w:space="0" w:color="auto"/>
                    <w:right w:val="none" w:sz="0" w:space="0" w:color="auto"/>
                  </w:divBdr>
                  <w:divsChild>
                    <w:div w:id="447504189">
                      <w:marLeft w:val="0"/>
                      <w:marRight w:val="0"/>
                      <w:marTop w:val="0"/>
                      <w:marBottom w:val="0"/>
                      <w:divBdr>
                        <w:top w:val="none" w:sz="0" w:space="0" w:color="auto"/>
                        <w:left w:val="none" w:sz="0" w:space="0" w:color="auto"/>
                        <w:bottom w:val="none" w:sz="0" w:space="0" w:color="auto"/>
                        <w:right w:val="none" w:sz="0" w:space="0" w:color="auto"/>
                      </w:divBdr>
                      <w:divsChild>
                        <w:div w:id="157092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615122">
      <w:bodyDiv w:val="1"/>
      <w:marLeft w:val="0"/>
      <w:marRight w:val="0"/>
      <w:marTop w:val="0"/>
      <w:marBottom w:val="0"/>
      <w:divBdr>
        <w:top w:val="none" w:sz="0" w:space="0" w:color="auto"/>
        <w:left w:val="none" w:sz="0" w:space="0" w:color="auto"/>
        <w:bottom w:val="none" w:sz="0" w:space="0" w:color="auto"/>
        <w:right w:val="none" w:sz="0" w:space="0" w:color="auto"/>
      </w:divBdr>
      <w:divsChild>
        <w:div w:id="976103222">
          <w:marLeft w:val="0"/>
          <w:marRight w:val="0"/>
          <w:marTop w:val="0"/>
          <w:marBottom w:val="0"/>
          <w:divBdr>
            <w:top w:val="none" w:sz="0" w:space="0" w:color="auto"/>
            <w:left w:val="none" w:sz="0" w:space="0" w:color="auto"/>
            <w:bottom w:val="none" w:sz="0" w:space="0" w:color="auto"/>
            <w:right w:val="none" w:sz="0" w:space="0" w:color="auto"/>
          </w:divBdr>
          <w:divsChild>
            <w:div w:id="881475219">
              <w:marLeft w:val="0"/>
              <w:marRight w:val="0"/>
              <w:marTop w:val="0"/>
              <w:marBottom w:val="0"/>
              <w:divBdr>
                <w:top w:val="none" w:sz="0" w:space="0" w:color="auto"/>
                <w:left w:val="none" w:sz="0" w:space="0" w:color="auto"/>
                <w:bottom w:val="none" w:sz="0" w:space="0" w:color="auto"/>
                <w:right w:val="none" w:sz="0" w:space="0" w:color="auto"/>
              </w:divBdr>
              <w:divsChild>
                <w:div w:id="1024788248">
                  <w:marLeft w:val="0"/>
                  <w:marRight w:val="0"/>
                  <w:marTop w:val="0"/>
                  <w:marBottom w:val="0"/>
                  <w:divBdr>
                    <w:top w:val="none" w:sz="0" w:space="0" w:color="auto"/>
                    <w:left w:val="none" w:sz="0" w:space="0" w:color="auto"/>
                    <w:bottom w:val="none" w:sz="0" w:space="0" w:color="auto"/>
                    <w:right w:val="none" w:sz="0" w:space="0" w:color="auto"/>
                  </w:divBdr>
                  <w:divsChild>
                    <w:div w:id="1059136853">
                      <w:marLeft w:val="0"/>
                      <w:marRight w:val="0"/>
                      <w:marTop w:val="0"/>
                      <w:marBottom w:val="0"/>
                      <w:divBdr>
                        <w:top w:val="none" w:sz="0" w:space="0" w:color="auto"/>
                        <w:left w:val="none" w:sz="0" w:space="0" w:color="auto"/>
                        <w:bottom w:val="none" w:sz="0" w:space="0" w:color="auto"/>
                        <w:right w:val="none" w:sz="0" w:space="0" w:color="auto"/>
                      </w:divBdr>
                      <w:divsChild>
                        <w:div w:id="2116170810">
                          <w:marLeft w:val="0"/>
                          <w:marRight w:val="0"/>
                          <w:marTop w:val="0"/>
                          <w:marBottom w:val="0"/>
                          <w:divBdr>
                            <w:top w:val="none" w:sz="0" w:space="0" w:color="auto"/>
                            <w:left w:val="none" w:sz="0" w:space="0" w:color="auto"/>
                            <w:bottom w:val="none" w:sz="0" w:space="0" w:color="auto"/>
                            <w:right w:val="none" w:sz="0" w:space="0" w:color="auto"/>
                          </w:divBdr>
                          <w:divsChild>
                            <w:div w:id="1994064336">
                              <w:marLeft w:val="0"/>
                              <w:marRight w:val="0"/>
                              <w:marTop w:val="0"/>
                              <w:marBottom w:val="0"/>
                              <w:divBdr>
                                <w:top w:val="none" w:sz="0" w:space="0" w:color="auto"/>
                                <w:left w:val="none" w:sz="0" w:space="0" w:color="auto"/>
                                <w:bottom w:val="none" w:sz="0" w:space="0" w:color="auto"/>
                                <w:right w:val="none" w:sz="0" w:space="0" w:color="auto"/>
                              </w:divBdr>
                              <w:divsChild>
                                <w:div w:id="5907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782291">
      <w:bodyDiv w:val="1"/>
      <w:marLeft w:val="0"/>
      <w:marRight w:val="0"/>
      <w:marTop w:val="0"/>
      <w:marBottom w:val="0"/>
      <w:divBdr>
        <w:top w:val="none" w:sz="0" w:space="0" w:color="auto"/>
        <w:left w:val="none" w:sz="0" w:space="0" w:color="auto"/>
        <w:bottom w:val="none" w:sz="0" w:space="0" w:color="auto"/>
        <w:right w:val="none" w:sz="0" w:space="0" w:color="auto"/>
      </w:divBdr>
      <w:divsChild>
        <w:div w:id="475293702">
          <w:marLeft w:val="0"/>
          <w:marRight w:val="0"/>
          <w:marTop w:val="0"/>
          <w:marBottom w:val="0"/>
          <w:divBdr>
            <w:top w:val="none" w:sz="0" w:space="0" w:color="auto"/>
            <w:left w:val="none" w:sz="0" w:space="0" w:color="auto"/>
            <w:bottom w:val="none" w:sz="0" w:space="0" w:color="auto"/>
            <w:right w:val="none" w:sz="0" w:space="0" w:color="auto"/>
          </w:divBdr>
          <w:divsChild>
            <w:div w:id="554050620">
              <w:marLeft w:val="0"/>
              <w:marRight w:val="0"/>
              <w:marTop w:val="0"/>
              <w:marBottom w:val="0"/>
              <w:divBdr>
                <w:top w:val="none" w:sz="0" w:space="0" w:color="auto"/>
                <w:left w:val="none" w:sz="0" w:space="0" w:color="auto"/>
                <w:bottom w:val="none" w:sz="0" w:space="0" w:color="auto"/>
                <w:right w:val="none" w:sz="0" w:space="0" w:color="auto"/>
              </w:divBdr>
              <w:divsChild>
                <w:div w:id="1989822366">
                  <w:marLeft w:val="0"/>
                  <w:marRight w:val="0"/>
                  <w:marTop w:val="0"/>
                  <w:marBottom w:val="0"/>
                  <w:divBdr>
                    <w:top w:val="none" w:sz="0" w:space="0" w:color="auto"/>
                    <w:left w:val="none" w:sz="0" w:space="0" w:color="auto"/>
                    <w:bottom w:val="none" w:sz="0" w:space="0" w:color="auto"/>
                    <w:right w:val="none" w:sz="0" w:space="0" w:color="auto"/>
                  </w:divBdr>
                  <w:divsChild>
                    <w:div w:id="802963377">
                      <w:marLeft w:val="0"/>
                      <w:marRight w:val="0"/>
                      <w:marTop w:val="0"/>
                      <w:marBottom w:val="0"/>
                      <w:divBdr>
                        <w:top w:val="none" w:sz="0" w:space="0" w:color="auto"/>
                        <w:left w:val="none" w:sz="0" w:space="0" w:color="auto"/>
                        <w:bottom w:val="none" w:sz="0" w:space="0" w:color="auto"/>
                        <w:right w:val="none" w:sz="0" w:space="0" w:color="auto"/>
                      </w:divBdr>
                      <w:divsChild>
                        <w:div w:id="631447165">
                          <w:marLeft w:val="0"/>
                          <w:marRight w:val="0"/>
                          <w:marTop w:val="0"/>
                          <w:marBottom w:val="0"/>
                          <w:divBdr>
                            <w:top w:val="none" w:sz="0" w:space="0" w:color="auto"/>
                            <w:left w:val="none" w:sz="0" w:space="0" w:color="auto"/>
                            <w:bottom w:val="none" w:sz="0" w:space="0" w:color="auto"/>
                            <w:right w:val="none" w:sz="0" w:space="0" w:color="auto"/>
                          </w:divBdr>
                          <w:divsChild>
                            <w:div w:id="1397321376">
                              <w:marLeft w:val="0"/>
                              <w:marRight w:val="0"/>
                              <w:marTop w:val="0"/>
                              <w:marBottom w:val="0"/>
                              <w:divBdr>
                                <w:top w:val="none" w:sz="0" w:space="0" w:color="auto"/>
                                <w:left w:val="none" w:sz="0" w:space="0" w:color="auto"/>
                                <w:bottom w:val="none" w:sz="0" w:space="0" w:color="auto"/>
                                <w:right w:val="none" w:sz="0" w:space="0" w:color="auto"/>
                              </w:divBdr>
                              <w:divsChild>
                                <w:div w:id="442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289517">
      <w:bodyDiv w:val="1"/>
      <w:marLeft w:val="0"/>
      <w:marRight w:val="0"/>
      <w:marTop w:val="0"/>
      <w:marBottom w:val="0"/>
      <w:divBdr>
        <w:top w:val="none" w:sz="0" w:space="0" w:color="auto"/>
        <w:left w:val="none" w:sz="0" w:space="0" w:color="auto"/>
        <w:bottom w:val="none" w:sz="0" w:space="0" w:color="auto"/>
        <w:right w:val="none" w:sz="0" w:space="0" w:color="auto"/>
      </w:divBdr>
      <w:divsChild>
        <w:div w:id="634066578">
          <w:marLeft w:val="0"/>
          <w:marRight w:val="0"/>
          <w:marTop w:val="0"/>
          <w:marBottom w:val="0"/>
          <w:divBdr>
            <w:top w:val="none" w:sz="0" w:space="0" w:color="auto"/>
            <w:left w:val="none" w:sz="0" w:space="0" w:color="auto"/>
            <w:bottom w:val="none" w:sz="0" w:space="0" w:color="auto"/>
            <w:right w:val="none" w:sz="0" w:space="0" w:color="auto"/>
          </w:divBdr>
          <w:divsChild>
            <w:div w:id="1563716226">
              <w:marLeft w:val="0"/>
              <w:marRight w:val="0"/>
              <w:marTop w:val="0"/>
              <w:marBottom w:val="0"/>
              <w:divBdr>
                <w:top w:val="none" w:sz="0" w:space="0" w:color="auto"/>
                <w:left w:val="none" w:sz="0" w:space="0" w:color="auto"/>
                <w:bottom w:val="none" w:sz="0" w:space="0" w:color="auto"/>
                <w:right w:val="none" w:sz="0" w:space="0" w:color="auto"/>
              </w:divBdr>
              <w:divsChild>
                <w:div w:id="239563650">
                  <w:marLeft w:val="0"/>
                  <w:marRight w:val="0"/>
                  <w:marTop w:val="0"/>
                  <w:marBottom w:val="0"/>
                  <w:divBdr>
                    <w:top w:val="none" w:sz="0" w:space="0" w:color="auto"/>
                    <w:left w:val="none" w:sz="0" w:space="0" w:color="auto"/>
                    <w:bottom w:val="none" w:sz="0" w:space="0" w:color="auto"/>
                    <w:right w:val="none" w:sz="0" w:space="0" w:color="auto"/>
                  </w:divBdr>
                  <w:divsChild>
                    <w:div w:id="1005011866">
                      <w:marLeft w:val="0"/>
                      <w:marRight w:val="0"/>
                      <w:marTop w:val="0"/>
                      <w:marBottom w:val="0"/>
                      <w:divBdr>
                        <w:top w:val="none" w:sz="0" w:space="0" w:color="auto"/>
                        <w:left w:val="none" w:sz="0" w:space="0" w:color="auto"/>
                        <w:bottom w:val="none" w:sz="0" w:space="0" w:color="auto"/>
                        <w:right w:val="none" w:sz="0" w:space="0" w:color="auto"/>
                      </w:divBdr>
                      <w:divsChild>
                        <w:div w:id="2433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707882">
      <w:bodyDiv w:val="1"/>
      <w:marLeft w:val="0"/>
      <w:marRight w:val="0"/>
      <w:marTop w:val="0"/>
      <w:marBottom w:val="0"/>
      <w:divBdr>
        <w:top w:val="none" w:sz="0" w:space="0" w:color="auto"/>
        <w:left w:val="none" w:sz="0" w:space="0" w:color="auto"/>
        <w:bottom w:val="none" w:sz="0" w:space="0" w:color="auto"/>
        <w:right w:val="none" w:sz="0" w:space="0" w:color="auto"/>
      </w:divBdr>
      <w:divsChild>
        <w:div w:id="660738976">
          <w:marLeft w:val="0"/>
          <w:marRight w:val="0"/>
          <w:marTop w:val="0"/>
          <w:marBottom w:val="0"/>
          <w:divBdr>
            <w:top w:val="none" w:sz="0" w:space="0" w:color="auto"/>
            <w:left w:val="none" w:sz="0" w:space="0" w:color="auto"/>
            <w:bottom w:val="none" w:sz="0" w:space="0" w:color="auto"/>
            <w:right w:val="none" w:sz="0" w:space="0" w:color="auto"/>
          </w:divBdr>
          <w:divsChild>
            <w:div w:id="779841171">
              <w:marLeft w:val="0"/>
              <w:marRight w:val="0"/>
              <w:marTop w:val="0"/>
              <w:marBottom w:val="0"/>
              <w:divBdr>
                <w:top w:val="none" w:sz="0" w:space="0" w:color="auto"/>
                <w:left w:val="none" w:sz="0" w:space="0" w:color="auto"/>
                <w:bottom w:val="none" w:sz="0" w:space="0" w:color="auto"/>
                <w:right w:val="none" w:sz="0" w:space="0" w:color="auto"/>
              </w:divBdr>
              <w:divsChild>
                <w:div w:id="1058549040">
                  <w:marLeft w:val="0"/>
                  <w:marRight w:val="0"/>
                  <w:marTop w:val="0"/>
                  <w:marBottom w:val="0"/>
                  <w:divBdr>
                    <w:top w:val="none" w:sz="0" w:space="0" w:color="auto"/>
                    <w:left w:val="none" w:sz="0" w:space="0" w:color="auto"/>
                    <w:bottom w:val="none" w:sz="0" w:space="0" w:color="auto"/>
                    <w:right w:val="none" w:sz="0" w:space="0" w:color="auto"/>
                  </w:divBdr>
                  <w:divsChild>
                    <w:div w:id="31269945">
                      <w:marLeft w:val="0"/>
                      <w:marRight w:val="0"/>
                      <w:marTop w:val="0"/>
                      <w:marBottom w:val="0"/>
                      <w:divBdr>
                        <w:top w:val="none" w:sz="0" w:space="0" w:color="auto"/>
                        <w:left w:val="none" w:sz="0" w:space="0" w:color="auto"/>
                        <w:bottom w:val="none" w:sz="0" w:space="0" w:color="auto"/>
                        <w:right w:val="none" w:sz="0" w:space="0" w:color="auto"/>
                      </w:divBdr>
                      <w:divsChild>
                        <w:div w:id="61416324">
                          <w:marLeft w:val="0"/>
                          <w:marRight w:val="0"/>
                          <w:marTop w:val="0"/>
                          <w:marBottom w:val="0"/>
                          <w:divBdr>
                            <w:top w:val="none" w:sz="0" w:space="0" w:color="auto"/>
                            <w:left w:val="none" w:sz="0" w:space="0" w:color="auto"/>
                            <w:bottom w:val="none" w:sz="0" w:space="0" w:color="auto"/>
                            <w:right w:val="none" w:sz="0" w:space="0" w:color="auto"/>
                          </w:divBdr>
                          <w:divsChild>
                            <w:div w:id="1686907417">
                              <w:marLeft w:val="0"/>
                              <w:marRight w:val="0"/>
                              <w:marTop w:val="0"/>
                              <w:marBottom w:val="0"/>
                              <w:divBdr>
                                <w:top w:val="none" w:sz="0" w:space="0" w:color="auto"/>
                                <w:left w:val="none" w:sz="0" w:space="0" w:color="auto"/>
                                <w:bottom w:val="none" w:sz="0" w:space="0" w:color="auto"/>
                                <w:right w:val="none" w:sz="0" w:space="0" w:color="auto"/>
                              </w:divBdr>
                              <w:divsChild>
                                <w:div w:id="2078817447">
                                  <w:marLeft w:val="0"/>
                                  <w:marRight w:val="0"/>
                                  <w:marTop w:val="0"/>
                                  <w:marBottom w:val="0"/>
                                  <w:divBdr>
                                    <w:top w:val="none" w:sz="0" w:space="0" w:color="auto"/>
                                    <w:left w:val="none" w:sz="0" w:space="0" w:color="auto"/>
                                    <w:bottom w:val="none" w:sz="0" w:space="0" w:color="auto"/>
                                    <w:right w:val="none" w:sz="0" w:space="0" w:color="auto"/>
                                  </w:divBdr>
                                  <w:divsChild>
                                    <w:div w:id="7274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537257">
      <w:bodyDiv w:val="1"/>
      <w:marLeft w:val="0"/>
      <w:marRight w:val="0"/>
      <w:marTop w:val="0"/>
      <w:marBottom w:val="0"/>
      <w:divBdr>
        <w:top w:val="none" w:sz="0" w:space="0" w:color="auto"/>
        <w:left w:val="none" w:sz="0" w:space="0" w:color="auto"/>
        <w:bottom w:val="none" w:sz="0" w:space="0" w:color="auto"/>
        <w:right w:val="none" w:sz="0" w:space="0" w:color="auto"/>
      </w:divBdr>
      <w:divsChild>
        <w:div w:id="1975259420">
          <w:marLeft w:val="0"/>
          <w:marRight w:val="0"/>
          <w:marTop w:val="0"/>
          <w:marBottom w:val="0"/>
          <w:divBdr>
            <w:top w:val="none" w:sz="0" w:space="0" w:color="auto"/>
            <w:left w:val="none" w:sz="0" w:space="0" w:color="auto"/>
            <w:bottom w:val="none" w:sz="0" w:space="0" w:color="auto"/>
            <w:right w:val="none" w:sz="0" w:space="0" w:color="auto"/>
          </w:divBdr>
          <w:divsChild>
            <w:div w:id="1038697623">
              <w:marLeft w:val="0"/>
              <w:marRight w:val="0"/>
              <w:marTop w:val="0"/>
              <w:marBottom w:val="0"/>
              <w:divBdr>
                <w:top w:val="none" w:sz="0" w:space="0" w:color="auto"/>
                <w:left w:val="none" w:sz="0" w:space="0" w:color="auto"/>
                <w:bottom w:val="none" w:sz="0" w:space="0" w:color="auto"/>
                <w:right w:val="none" w:sz="0" w:space="0" w:color="auto"/>
              </w:divBdr>
              <w:divsChild>
                <w:div w:id="184827863">
                  <w:marLeft w:val="0"/>
                  <w:marRight w:val="0"/>
                  <w:marTop w:val="0"/>
                  <w:marBottom w:val="0"/>
                  <w:divBdr>
                    <w:top w:val="none" w:sz="0" w:space="0" w:color="auto"/>
                    <w:left w:val="none" w:sz="0" w:space="0" w:color="auto"/>
                    <w:bottom w:val="none" w:sz="0" w:space="0" w:color="auto"/>
                    <w:right w:val="none" w:sz="0" w:space="0" w:color="auto"/>
                  </w:divBdr>
                  <w:divsChild>
                    <w:div w:id="1232083496">
                      <w:marLeft w:val="0"/>
                      <w:marRight w:val="0"/>
                      <w:marTop w:val="0"/>
                      <w:marBottom w:val="0"/>
                      <w:divBdr>
                        <w:top w:val="none" w:sz="0" w:space="0" w:color="auto"/>
                        <w:left w:val="none" w:sz="0" w:space="0" w:color="auto"/>
                        <w:bottom w:val="none" w:sz="0" w:space="0" w:color="auto"/>
                        <w:right w:val="none" w:sz="0" w:space="0" w:color="auto"/>
                      </w:divBdr>
                      <w:divsChild>
                        <w:div w:id="1701399522">
                          <w:marLeft w:val="0"/>
                          <w:marRight w:val="0"/>
                          <w:marTop w:val="0"/>
                          <w:marBottom w:val="0"/>
                          <w:divBdr>
                            <w:top w:val="none" w:sz="0" w:space="0" w:color="auto"/>
                            <w:left w:val="none" w:sz="0" w:space="0" w:color="auto"/>
                            <w:bottom w:val="none" w:sz="0" w:space="0" w:color="auto"/>
                            <w:right w:val="none" w:sz="0" w:space="0" w:color="auto"/>
                          </w:divBdr>
                          <w:divsChild>
                            <w:div w:id="1035034096">
                              <w:marLeft w:val="0"/>
                              <w:marRight w:val="0"/>
                              <w:marTop w:val="0"/>
                              <w:marBottom w:val="0"/>
                              <w:divBdr>
                                <w:top w:val="none" w:sz="0" w:space="0" w:color="auto"/>
                                <w:left w:val="none" w:sz="0" w:space="0" w:color="auto"/>
                                <w:bottom w:val="none" w:sz="0" w:space="0" w:color="auto"/>
                                <w:right w:val="none" w:sz="0" w:space="0" w:color="auto"/>
                              </w:divBdr>
                              <w:divsChild>
                                <w:div w:id="116362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558451">
      <w:bodyDiv w:val="1"/>
      <w:marLeft w:val="0"/>
      <w:marRight w:val="0"/>
      <w:marTop w:val="0"/>
      <w:marBottom w:val="0"/>
      <w:divBdr>
        <w:top w:val="none" w:sz="0" w:space="0" w:color="auto"/>
        <w:left w:val="none" w:sz="0" w:space="0" w:color="auto"/>
        <w:bottom w:val="none" w:sz="0" w:space="0" w:color="auto"/>
        <w:right w:val="none" w:sz="0" w:space="0" w:color="auto"/>
      </w:divBdr>
    </w:div>
    <w:div w:id="2019580174">
      <w:bodyDiv w:val="1"/>
      <w:marLeft w:val="0"/>
      <w:marRight w:val="0"/>
      <w:marTop w:val="0"/>
      <w:marBottom w:val="0"/>
      <w:divBdr>
        <w:top w:val="none" w:sz="0" w:space="0" w:color="auto"/>
        <w:left w:val="none" w:sz="0" w:space="0" w:color="auto"/>
        <w:bottom w:val="none" w:sz="0" w:space="0" w:color="auto"/>
        <w:right w:val="none" w:sz="0" w:space="0" w:color="auto"/>
      </w:divBdr>
      <w:divsChild>
        <w:div w:id="571161681">
          <w:marLeft w:val="0"/>
          <w:marRight w:val="0"/>
          <w:marTop w:val="0"/>
          <w:marBottom w:val="0"/>
          <w:divBdr>
            <w:top w:val="none" w:sz="0" w:space="0" w:color="auto"/>
            <w:left w:val="none" w:sz="0" w:space="0" w:color="auto"/>
            <w:bottom w:val="none" w:sz="0" w:space="0" w:color="auto"/>
            <w:right w:val="none" w:sz="0" w:space="0" w:color="auto"/>
          </w:divBdr>
          <w:divsChild>
            <w:div w:id="1425300931">
              <w:marLeft w:val="0"/>
              <w:marRight w:val="0"/>
              <w:marTop w:val="0"/>
              <w:marBottom w:val="0"/>
              <w:divBdr>
                <w:top w:val="none" w:sz="0" w:space="0" w:color="auto"/>
                <w:left w:val="none" w:sz="0" w:space="0" w:color="auto"/>
                <w:bottom w:val="none" w:sz="0" w:space="0" w:color="auto"/>
                <w:right w:val="none" w:sz="0" w:space="0" w:color="auto"/>
              </w:divBdr>
              <w:divsChild>
                <w:div w:id="1106265979">
                  <w:marLeft w:val="0"/>
                  <w:marRight w:val="0"/>
                  <w:marTop w:val="0"/>
                  <w:marBottom w:val="0"/>
                  <w:divBdr>
                    <w:top w:val="none" w:sz="0" w:space="0" w:color="auto"/>
                    <w:left w:val="none" w:sz="0" w:space="0" w:color="auto"/>
                    <w:bottom w:val="none" w:sz="0" w:space="0" w:color="auto"/>
                    <w:right w:val="none" w:sz="0" w:space="0" w:color="auto"/>
                  </w:divBdr>
                  <w:divsChild>
                    <w:div w:id="194000057">
                      <w:marLeft w:val="0"/>
                      <w:marRight w:val="0"/>
                      <w:marTop w:val="0"/>
                      <w:marBottom w:val="0"/>
                      <w:divBdr>
                        <w:top w:val="none" w:sz="0" w:space="0" w:color="auto"/>
                        <w:left w:val="none" w:sz="0" w:space="0" w:color="auto"/>
                        <w:bottom w:val="none" w:sz="0" w:space="0" w:color="auto"/>
                        <w:right w:val="none" w:sz="0" w:space="0" w:color="auto"/>
                      </w:divBdr>
                      <w:divsChild>
                        <w:div w:id="633488622">
                          <w:marLeft w:val="0"/>
                          <w:marRight w:val="0"/>
                          <w:marTop w:val="0"/>
                          <w:marBottom w:val="0"/>
                          <w:divBdr>
                            <w:top w:val="none" w:sz="0" w:space="0" w:color="auto"/>
                            <w:left w:val="none" w:sz="0" w:space="0" w:color="auto"/>
                            <w:bottom w:val="none" w:sz="0" w:space="0" w:color="auto"/>
                            <w:right w:val="none" w:sz="0" w:space="0" w:color="auto"/>
                          </w:divBdr>
                          <w:divsChild>
                            <w:div w:id="352196223">
                              <w:marLeft w:val="0"/>
                              <w:marRight w:val="0"/>
                              <w:marTop w:val="0"/>
                              <w:marBottom w:val="0"/>
                              <w:divBdr>
                                <w:top w:val="none" w:sz="0" w:space="0" w:color="auto"/>
                                <w:left w:val="none" w:sz="0" w:space="0" w:color="auto"/>
                                <w:bottom w:val="none" w:sz="0" w:space="0" w:color="auto"/>
                                <w:right w:val="none" w:sz="0" w:space="0" w:color="auto"/>
                              </w:divBdr>
                              <w:divsChild>
                                <w:div w:id="16665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527982">
      <w:bodyDiv w:val="1"/>
      <w:marLeft w:val="0"/>
      <w:marRight w:val="0"/>
      <w:marTop w:val="0"/>
      <w:marBottom w:val="0"/>
      <w:divBdr>
        <w:top w:val="none" w:sz="0" w:space="0" w:color="auto"/>
        <w:left w:val="none" w:sz="0" w:space="0" w:color="auto"/>
        <w:bottom w:val="none" w:sz="0" w:space="0" w:color="auto"/>
        <w:right w:val="none" w:sz="0" w:space="0" w:color="auto"/>
      </w:divBdr>
      <w:divsChild>
        <w:div w:id="1858274421">
          <w:marLeft w:val="0"/>
          <w:marRight w:val="0"/>
          <w:marTop w:val="0"/>
          <w:marBottom w:val="0"/>
          <w:divBdr>
            <w:top w:val="none" w:sz="0" w:space="0" w:color="auto"/>
            <w:left w:val="none" w:sz="0" w:space="0" w:color="auto"/>
            <w:bottom w:val="none" w:sz="0" w:space="0" w:color="auto"/>
            <w:right w:val="none" w:sz="0" w:space="0" w:color="auto"/>
          </w:divBdr>
          <w:divsChild>
            <w:div w:id="757868179">
              <w:marLeft w:val="0"/>
              <w:marRight w:val="0"/>
              <w:marTop w:val="0"/>
              <w:marBottom w:val="0"/>
              <w:divBdr>
                <w:top w:val="none" w:sz="0" w:space="0" w:color="auto"/>
                <w:left w:val="none" w:sz="0" w:space="0" w:color="auto"/>
                <w:bottom w:val="none" w:sz="0" w:space="0" w:color="auto"/>
                <w:right w:val="none" w:sz="0" w:space="0" w:color="auto"/>
              </w:divBdr>
              <w:divsChild>
                <w:div w:id="263877745">
                  <w:marLeft w:val="0"/>
                  <w:marRight w:val="0"/>
                  <w:marTop w:val="0"/>
                  <w:marBottom w:val="0"/>
                  <w:divBdr>
                    <w:top w:val="none" w:sz="0" w:space="0" w:color="auto"/>
                    <w:left w:val="none" w:sz="0" w:space="0" w:color="auto"/>
                    <w:bottom w:val="none" w:sz="0" w:space="0" w:color="auto"/>
                    <w:right w:val="none" w:sz="0" w:space="0" w:color="auto"/>
                  </w:divBdr>
                  <w:divsChild>
                    <w:div w:id="1635720421">
                      <w:marLeft w:val="0"/>
                      <w:marRight w:val="0"/>
                      <w:marTop w:val="0"/>
                      <w:marBottom w:val="0"/>
                      <w:divBdr>
                        <w:top w:val="none" w:sz="0" w:space="0" w:color="auto"/>
                        <w:left w:val="none" w:sz="0" w:space="0" w:color="auto"/>
                        <w:bottom w:val="none" w:sz="0" w:space="0" w:color="auto"/>
                        <w:right w:val="none" w:sz="0" w:space="0" w:color="auto"/>
                      </w:divBdr>
                      <w:divsChild>
                        <w:div w:id="1640569160">
                          <w:marLeft w:val="0"/>
                          <w:marRight w:val="0"/>
                          <w:marTop w:val="0"/>
                          <w:marBottom w:val="0"/>
                          <w:divBdr>
                            <w:top w:val="none" w:sz="0" w:space="0" w:color="auto"/>
                            <w:left w:val="none" w:sz="0" w:space="0" w:color="auto"/>
                            <w:bottom w:val="none" w:sz="0" w:space="0" w:color="auto"/>
                            <w:right w:val="none" w:sz="0" w:space="0" w:color="auto"/>
                          </w:divBdr>
                          <w:divsChild>
                            <w:div w:id="2138983432">
                              <w:marLeft w:val="0"/>
                              <w:marRight w:val="0"/>
                              <w:marTop w:val="0"/>
                              <w:marBottom w:val="0"/>
                              <w:divBdr>
                                <w:top w:val="none" w:sz="0" w:space="0" w:color="auto"/>
                                <w:left w:val="none" w:sz="0" w:space="0" w:color="auto"/>
                                <w:bottom w:val="none" w:sz="0" w:space="0" w:color="auto"/>
                                <w:right w:val="none" w:sz="0" w:space="0" w:color="auto"/>
                              </w:divBdr>
                              <w:divsChild>
                                <w:div w:id="92048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966740">
      <w:bodyDiv w:val="1"/>
      <w:marLeft w:val="0"/>
      <w:marRight w:val="0"/>
      <w:marTop w:val="0"/>
      <w:marBottom w:val="0"/>
      <w:divBdr>
        <w:top w:val="none" w:sz="0" w:space="0" w:color="auto"/>
        <w:left w:val="none" w:sz="0" w:space="0" w:color="auto"/>
        <w:bottom w:val="none" w:sz="0" w:space="0" w:color="auto"/>
        <w:right w:val="none" w:sz="0" w:space="0" w:color="auto"/>
      </w:divBdr>
      <w:divsChild>
        <w:div w:id="1552694306">
          <w:marLeft w:val="0"/>
          <w:marRight w:val="0"/>
          <w:marTop w:val="0"/>
          <w:marBottom w:val="0"/>
          <w:divBdr>
            <w:top w:val="none" w:sz="0" w:space="0" w:color="auto"/>
            <w:left w:val="none" w:sz="0" w:space="0" w:color="auto"/>
            <w:bottom w:val="none" w:sz="0" w:space="0" w:color="auto"/>
            <w:right w:val="none" w:sz="0" w:space="0" w:color="auto"/>
          </w:divBdr>
          <w:divsChild>
            <w:div w:id="1910264190">
              <w:marLeft w:val="0"/>
              <w:marRight w:val="0"/>
              <w:marTop w:val="0"/>
              <w:marBottom w:val="0"/>
              <w:divBdr>
                <w:top w:val="none" w:sz="0" w:space="0" w:color="auto"/>
                <w:left w:val="none" w:sz="0" w:space="0" w:color="auto"/>
                <w:bottom w:val="none" w:sz="0" w:space="0" w:color="auto"/>
                <w:right w:val="none" w:sz="0" w:space="0" w:color="auto"/>
              </w:divBdr>
              <w:divsChild>
                <w:div w:id="1836216371">
                  <w:marLeft w:val="0"/>
                  <w:marRight w:val="0"/>
                  <w:marTop w:val="0"/>
                  <w:marBottom w:val="0"/>
                  <w:divBdr>
                    <w:top w:val="none" w:sz="0" w:space="0" w:color="auto"/>
                    <w:left w:val="none" w:sz="0" w:space="0" w:color="auto"/>
                    <w:bottom w:val="none" w:sz="0" w:space="0" w:color="auto"/>
                    <w:right w:val="none" w:sz="0" w:space="0" w:color="auto"/>
                  </w:divBdr>
                  <w:divsChild>
                    <w:div w:id="594559924">
                      <w:marLeft w:val="0"/>
                      <w:marRight w:val="0"/>
                      <w:marTop w:val="0"/>
                      <w:marBottom w:val="0"/>
                      <w:divBdr>
                        <w:top w:val="none" w:sz="0" w:space="0" w:color="auto"/>
                        <w:left w:val="none" w:sz="0" w:space="0" w:color="auto"/>
                        <w:bottom w:val="none" w:sz="0" w:space="0" w:color="auto"/>
                        <w:right w:val="none" w:sz="0" w:space="0" w:color="auto"/>
                      </w:divBdr>
                      <w:divsChild>
                        <w:div w:id="1397556552">
                          <w:marLeft w:val="0"/>
                          <w:marRight w:val="0"/>
                          <w:marTop w:val="0"/>
                          <w:marBottom w:val="0"/>
                          <w:divBdr>
                            <w:top w:val="none" w:sz="0" w:space="0" w:color="auto"/>
                            <w:left w:val="none" w:sz="0" w:space="0" w:color="auto"/>
                            <w:bottom w:val="none" w:sz="0" w:space="0" w:color="auto"/>
                            <w:right w:val="none" w:sz="0" w:space="0" w:color="auto"/>
                          </w:divBdr>
                          <w:divsChild>
                            <w:div w:id="1703751462">
                              <w:marLeft w:val="0"/>
                              <w:marRight w:val="0"/>
                              <w:marTop w:val="0"/>
                              <w:marBottom w:val="0"/>
                              <w:divBdr>
                                <w:top w:val="none" w:sz="0" w:space="0" w:color="auto"/>
                                <w:left w:val="none" w:sz="0" w:space="0" w:color="auto"/>
                                <w:bottom w:val="none" w:sz="0" w:space="0" w:color="auto"/>
                                <w:right w:val="none" w:sz="0" w:space="0" w:color="auto"/>
                              </w:divBdr>
                              <w:divsChild>
                                <w:div w:id="22029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mail.seznam.cz/redir?hashId=3321050252&amp;to=http%3a%2f%2fwww%2eferdus%2e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ferdus.cz" TargetMode="Externa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4199</Words>
  <Characters>24779</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BL_Vulk._roztok__T-benzin,_rev.4_22.8.2013</vt:lpstr>
    </vt:vector>
  </TitlesOfParts>
  <Company/>
  <LinksUpToDate>false</LinksUpToDate>
  <CharactersWithSpaces>28921</CharactersWithSpaces>
  <SharedDoc>false</SharedDoc>
  <HLinks>
    <vt:vector size="12" baseType="variant">
      <vt:variant>
        <vt:i4>327703</vt:i4>
      </vt:variant>
      <vt:variant>
        <vt:i4>3</vt:i4>
      </vt:variant>
      <vt:variant>
        <vt:i4>0</vt:i4>
      </vt:variant>
      <vt:variant>
        <vt:i4>5</vt:i4>
      </vt:variant>
      <vt:variant>
        <vt:lpwstr>http://email.seznam.cz/redir?hashId=3321050252&amp;to=http%3a%2f%2fwww%2eferdus%2ecz</vt:lpwstr>
      </vt:variant>
      <vt:variant>
        <vt:lpwstr/>
      </vt:variant>
      <vt:variant>
        <vt:i4>3932164</vt:i4>
      </vt:variant>
      <vt:variant>
        <vt:i4>0</vt:i4>
      </vt:variant>
      <vt:variant>
        <vt:i4>0</vt:i4>
      </vt:variant>
      <vt:variant>
        <vt:i4>5</vt:i4>
      </vt:variant>
      <vt:variant>
        <vt:lpwstr>mailto:info@ferdus.cz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BL_Vulk._roztok__T-benzin,_rev.5_26.2.2019</dc:title>
  <dc:subject/>
  <dc:creator>JP</dc:creator>
  <cp:keywords/>
  <dc:description/>
  <cp:lastModifiedBy>Jaromír Pokoj</cp:lastModifiedBy>
  <cp:revision>2</cp:revision>
  <cp:lastPrinted>2008-12-08T05:58:00Z</cp:lastPrinted>
  <dcterms:created xsi:type="dcterms:W3CDTF">2019-02-26T08:20:00Z</dcterms:created>
  <dcterms:modified xsi:type="dcterms:W3CDTF">2019-02-26T08:20:00Z</dcterms:modified>
</cp:coreProperties>
</file>